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pPr>
      <w:r>
        <w:t>ANDHUB / BRAND SYSTEM</w:t>
      </w:r>
    </w:p>
    <w:p>
      <w:pPr>
        <w:pStyle w:val="Title"/>
      </w:pPr>
      <w:r>
        <w:t>Brand</w:t>
        <w:br/>
        <w:t>guidelines</w:t>
      </w:r>
    </w:p>
    <w:p>
      <w:pPr>
        <w:pStyle w:val="Subtitle"/>
      </w:pPr>
      <w:r>
        <w:t>Software development. Systems engineering. Consultancy.</w:t>
      </w:r>
    </w:p>
    <w:p>
      <w:pPr>
        <w:spacing w:after="80"/>
        <w:jc w:val="center"/>
      </w:pPr>
      <w:r>
        <w:drawing>
          <wp:inline xmlns:a="http://schemas.openxmlformats.org/drawingml/2006/main" xmlns:pic="http://schemas.openxmlformats.org/drawingml/2006/picture">
            <wp:extent cx="5166360" cy="4448993"/>
            <wp:docPr id="1" name="Picture 1" descr="primary.png"/>
            <wp:cNvGraphicFramePr>
              <a:graphicFrameLocks noChangeAspect="1"/>
            </wp:cNvGraphicFramePr>
            <a:graphic>
              <a:graphicData uri="http://schemas.openxmlformats.org/drawingml/2006/picture">
                <pic:pic>
                  <pic:nvPicPr>
                    <pic:cNvPr id="0" name="primary.png"/>
                    <pic:cNvPicPr/>
                  </pic:nvPicPr>
                  <pic:blipFill>
                    <a:blip r:embed="rId12"/>
                    <a:stretch>
                      <a:fillRect/>
                    </a:stretch>
                  </pic:blipFill>
                  <pic:spPr>
                    <a:xfrm>
                      <a:off x="0" y="0"/>
                      <a:ext cx="5166360" cy="4448993"/>
                    </a:xfrm>
                    <a:prstGeom prst="rect"/>
                  </pic:spPr>
                </pic:pic>
              </a:graphicData>
            </a:graphic>
          </wp:inline>
        </w:drawing>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9947"/>
      </w:tblGrid>
      <w:tr>
        <w:tc>
          <w:tcPr>
            <w:tcW w:type="dxa" w:w="9947"/>
            <w:shd w:fill="0B1F3B"/>
            <w:tcMar>
              <w:top w:w="160" w:type="dxa"/>
              <w:start w:w="190" w:type="dxa"/>
              <w:bottom w:w="155" w:type="dxa"/>
              <w:end w:w="190" w:type="dxa"/>
            </w:tcMar>
          </w:tcPr>
          <w:p>
            <w:pPr>
              <w:spacing w:after="100"/>
            </w:pPr>
            <w:r>
              <w:rPr>
                <w:b/>
                <w:color w:val="10B981"/>
                <w:sz w:val="17"/>
              </w:rPr>
              <w:t>IDEAS. ENGINEERED.</w:t>
            </w:r>
          </w:p>
          <w:p>
            <w:pPr>
              <w:spacing w:after="0" w:line="278" w:lineRule="auto"/>
            </w:pPr>
            <w:r>
              <w:rPr>
                <w:color w:val="FFFFFF"/>
                <w:sz w:val="22"/>
              </w:rPr>
              <w:t>A consistent identity for clear thinking, connected systems and practical technology.</w:t>
            </w:r>
          </w:p>
        </w:tc>
      </w:tr>
    </w:tbl>
    <w:p>
      <w:pPr>
        <w:spacing w:after="20" w:before="0" w:line="20" w:lineRule="exact"/>
      </w:pPr>
      <w:r>
        <w:rPr>
          <w:sz w:val="2"/>
        </w:rPr>
      </w:r>
      <w:r/>
    </w:p>
    <w:p>
      <w:pPr>
        <w:pStyle w:val="Kicker"/>
      </w:pPr>
      <w:r>
        <w:t>VERSION 1.0  /  2 NOVEMBER 2026</w:t>
      </w:r>
    </w:p>
    <w:p>
      <w:pPr>
        <w:pStyle w:val="Small"/>
      </w:pPr>
      <w:r>
        <w:t>Prepared for AndHub Engineering PLC. Strategy, usage rules and application examples are proposed standards for adoption. Logo references are drawn from the supplied brand identity board.</w:t>
      </w:r>
    </w:p>
    <w:p>
      <w:pPr>
        <w:pStyle w:val="Kicker"/>
        <w:pageBreakBefore/>
      </w:pPr>
      <w:r>
        <w:t>02 / START HERE</w:t>
      </w:r>
    </w:p>
    <w:p>
      <w:pPr>
        <w:pStyle w:val="Heading1"/>
      </w:pPr>
      <w:r>
        <w:t>One identity. A usable system.</w:t>
      </w:r>
    </w:p>
    <w:p>
      <w:pPr>
        <w:pStyle w:val="Lead"/>
      </w:pPr>
      <w:r>
        <w:t>This guide translates the supplied logo board into everyday decisions for design, communication and delivery.</w:t>
      </w:r>
    </w:p>
    <w:p>
      <w:r>
        <w:drawing>
          <wp:inline xmlns:a="http://schemas.openxmlformats.org/drawingml/2006/main" xmlns:pic="http://schemas.openxmlformats.org/drawingml/2006/picture">
            <wp:extent cx="6316400" cy="4210933"/>
            <wp:docPr id="2" name="Picture 2" descr="Original AndHub identity board supplied by the company, showing logo variations, app symbols and palette labels."/>
            <wp:cNvGraphicFramePr>
              <a:graphicFrameLocks noChangeAspect="1"/>
            </wp:cNvGraphicFramePr>
            <a:graphic>
              <a:graphicData uri="http://schemas.openxmlformats.org/drawingml/2006/picture">
                <pic:pic>
                  <pic:nvPicPr>
                    <pic:cNvPr id="0" name="AndHub Engineering Brand Identity Board.png"/>
                    <pic:cNvPicPr/>
                  </pic:nvPicPr>
                  <pic:blipFill>
                    <a:blip r:embed="rId13"/>
                    <a:stretch>
                      <a:fillRect/>
                    </a:stretch>
                  </pic:blipFill>
                  <pic:spPr>
                    <a:xfrm>
                      <a:off x="0" y="0"/>
                      <a:ext cx="6316400" cy="4210933"/>
                    </a:xfrm>
                    <a:prstGeom prst="rect"/>
                  </pic:spPr>
                </pic:pic>
              </a:graphicData>
            </a:graphic>
          </wp:inline>
        </w:drawing>
      </w:r>
    </w:p>
    <w:p>
      <w:pPr>
        <w:pStyle w:val="Caption"/>
      </w:pPr>
      <w:r>
        <w:t>Source reference: the original identity board. Its gradients, lighting and backgrounds are presentation treatments, not separately supplied production assets. [1]</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4968"/>
        <w:gridCol w:w="4968"/>
      </w:tblGrid>
      <w:tr>
        <w:trPr>
          <w:tblHeader/>
          <w:cantSplit/>
        </w:trPr>
        <w:tc>
          <w:tcPr>
            <w:tcW w:type="dxa" w:w="4968"/>
            <w:shd w:fill="0B1F3B"/>
            <w:tcMar>
              <w:top w:w="90" w:type="dxa"/>
              <w:start w:w="110" w:type="dxa"/>
              <w:bottom w:w="85" w:type="dxa"/>
              <w:end w:w="110" w:type="dxa"/>
            </w:tcMar>
          </w:tcPr>
          <w:p>
            <w:pPr>
              <w:pStyle w:val="TableText"/>
            </w:pPr>
            <w:r>
              <w:rPr>
                <w:b/>
                <w:color w:val="FFFFFF"/>
                <w:sz w:val="18"/>
              </w:rPr>
              <w:t>Retained from your identity</w:t>
            </w:r>
          </w:p>
        </w:tc>
        <w:tc>
          <w:tcPr>
            <w:tcW w:type="dxa" w:w="4968"/>
            <w:shd w:fill="0B1F3B"/>
            <w:tcMar>
              <w:top w:w="90" w:type="dxa"/>
              <w:start w:w="110" w:type="dxa"/>
              <w:bottom w:w="85" w:type="dxa"/>
              <w:end w:w="110" w:type="dxa"/>
            </w:tcMar>
          </w:tcPr>
          <w:p>
            <w:pPr>
              <w:pStyle w:val="TableText"/>
            </w:pPr>
            <w:r>
              <w:rPr>
                <w:b/>
                <w:color w:val="FFFFFF"/>
                <w:sz w:val="18"/>
              </w:rPr>
              <w:t>Defined in this guide</w:t>
            </w:r>
          </w:p>
        </w:tc>
      </w:tr>
      <w:tr>
        <w:trPr>
          <w:cantSplit/>
        </w:trPr>
        <w:tc>
          <w:tcPr>
            <w:tcW w:type="dxa" w:w="4968"/>
            <w:tcMar>
              <w:top w:w="90" w:type="dxa"/>
              <w:start w:w="110" w:type="dxa"/>
              <w:bottom w:w="85" w:type="dxa"/>
              <w:end w:w="110" w:type="dxa"/>
            </w:tcMar>
            <w:shd w:fill="F8FAFC"/>
            <w:vAlign w:val="center"/>
          </w:tcPr>
          <w:p>
            <w:pPr>
              <w:pStyle w:val="TableText"/>
            </w:pPr>
            <w:r>
              <w:rPr>
                <w:b/>
                <w:color w:val="0B1F3B"/>
              </w:rPr>
              <w:t>AndHub Engineering PLC; ANDHUB display wordmark; angular symbol; “Ideas. Engineered.”; four printed HEX labels.</w:t>
            </w:r>
          </w:p>
        </w:tc>
        <w:tc>
          <w:tcPr>
            <w:tcW w:type="dxa" w:w="4968"/>
            <w:tcMar>
              <w:top w:w="90" w:type="dxa"/>
              <w:start w:w="110" w:type="dxa"/>
              <w:bottom w:w="85" w:type="dxa"/>
              <w:end w:w="110" w:type="dxa"/>
            </w:tcMar>
            <w:shd w:fill="F8FAFC"/>
            <w:vAlign w:val="center"/>
          </w:tcPr>
          <w:p>
            <w:pPr>
              <w:pStyle w:val="TableText"/>
            </w:pPr>
            <w:r>
              <w:t>Positioning, voice, typography, clear space, minimum sizes, supporting colors, layout rules and sample applications.</w:t>
            </w:r>
          </w:p>
        </w:tc>
      </w:tr>
    </w:tbl>
    <w:p>
      <w:pPr>
        <w:spacing w:after="20" w:before="0" w:line="20" w:lineRule="exact"/>
      </w:pPr>
      <w:r>
        <w:rPr>
          <w:sz w:val="2"/>
        </w:rPr>
      </w:r>
      <w:r/>
    </w:p>
    <w:p>
      <w:pPr>
        <w:pStyle w:val="Small"/>
      </w:pPr>
      <w:r>
        <w:t>The input is a single raster image. Original vector geometry, the wordmark typeface and exact gradient stops have not been verified. This guide does not claim to supply print-ready logo masters.</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8352"/>
        <w:gridCol w:w="1584"/>
      </w:tblGrid>
      <w:tr>
        <w:trPr>
          <w:tblHeader/>
          <w:cantSplit/>
        </w:trPr>
        <w:tc>
          <w:tcPr>
            <w:tcW w:type="dxa" w:w="8352"/>
            <w:shd w:fill="0B1F3B"/>
            <w:tcMar>
              <w:top w:w="90" w:type="dxa"/>
              <w:start w:w="110" w:type="dxa"/>
              <w:bottom w:w="85" w:type="dxa"/>
              <w:end w:w="110" w:type="dxa"/>
            </w:tcMar>
          </w:tcPr>
          <w:p>
            <w:pPr>
              <w:pStyle w:val="TableText"/>
            </w:pPr>
            <w:r>
              <w:rPr>
                <w:b/>
                <w:color w:val="FFFFFF"/>
                <w:sz w:val="18"/>
              </w:rPr>
              <w:t>Find what you need</w:t>
            </w:r>
          </w:p>
        </w:tc>
        <w:tc>
          <w:tcPr>
            <w:tcW w:type="dxa" w:w="1584"/>
            <w:shd w:fill="0B1F3B"/>
            <w:tcMar>
              <w:top w:w="90" w:type="dxa"/>
              <w:start w:w="110" w:type="dxa"/>
              <w:bottom w:w="85" w:type="dxa"/>
              <w:end w:w="110" w:type="dxa"/>
            </w:tcMar>
          </w:tcPr>
          <w:p>
            <w:pPr>
              <w:pStyle w:val="TableText"/>
            </w:pPr>
            <w:r>
              <w:rPr>
                <w:b/>
                <w:color w:val="FFFFFF"/>
                <w:sz w:val="18"/>
              </w:rPr>
              <w:t>Pages</w:t>
            </w:r>
          </w:p>
        </w:tc>
      </w:tr>
      <w:tr>
        <w:trPr>
          <w:cantSplit/>
        </w:trPr>
        <w:tc>
          <w:tcPr>
            <w:tcW w:type="dxa" w:w="8352"/>
            <w:tcMar>
              <w:top w:w="90" w:type="dxa"/>
              <w:start w:w="110" w:type="dxa"/>
              <w:bottom w:w="85" w:type="dxa"/>
              <w:end w:w="110" w:type="dxa"/>
            </w:tcMar>
            <w:shd w:fill="F8FAFC"/>
            <w:vAlign w:val="center"/>
          </w:tcPr>
          <w:p>
            <w:pPr>
              <w:pStyle w:val="TableText"/>
            </w:pPr>
            <w:r>
              <w:rPr>
                <w:b/>
                <w:color w:val="0B1F3B"/>
              </w:rPr>
              <w:t>Brand foundation and voice</w:t>
            </w:r>
          </w:p>
        </w:tc>
        <w:tc>
          <w:tcPr>
            <w:tcW w:type="dxa" w:w="1584"/>
            <w:tcMar>
              <w:top w:w="90" w:type="dxa"/>
              <w:start w:w="110" w:type="dxa"/>
              <w:bottom w:w="85" w:type="dxa"/>
              <w:end w:w="110" w:type="dxa"/>
            </w:tcMar>
            <w:shd w:fill="F8FAFC"/>
            <w:vAlign w:val="center"/>
          </w:tcPr>
          <w:p>
            <w:pPr>
              <w:pStyle w:val="TableText"/>
            </w:pPr>
            <w:r>
              <w:t>03–04</w:t>
            </w:r>
          </w:p>
        </w:tc>
      </w:tr>
      <w:tr>
        <w:trPr>
          <w:cantSplit/>
        </w:trPr>
        <w:tc>
          <w:tcPr>
            <w:tcW w:type="dxa" w:w="8352"/>
            <w:tcMar>
              <w:top w:w="90" w:type="dxa"/>
              <w:start w:w="110" w:type="dxa"/>
              <w:bottom w:w="85" w:type="dxa"/>
              <w:end w:w="110" w:type="dxa"/>
            </w:tcMar>
            <w:vAlign w:val="center"/>
          </w:tcPr>
          <w:p>
            <w:pPr>
              <w:pStyle w:val="TableText"/>
            </w:pPr>
            <w:r>
              <w:rPr>
                <w:b/>
                <w:color w:val="0B1F3B"/>
              </w:rPr>
              <w:t>Logo family, spacing and protection</w:t>
            </w:r>
          </w:p>
        </w:tc>
        <w:tc>
          <w:tcPr>
            <w:tcW w:type="dxa" w:w="1584"/>
            <w:tcMar>
              <w:top w:w="90" w:type="dxa"/>
              <w:start w:w="110" w:type="dxa"/>
              <w:bottom w:w="85" w:type="dxa"/>
              <w:end w:w="110" w:type="dxa"/>
            </w:tcMar>
            <w:vAlign w:val="center"/>
          </w:tcPr>
          <w:p>
            <w:pPr>
              <w:pStyle w:val="TableText"/>
            </w:pPr>
            <w:r>
              <w:t>05–07</w:t>
            </w:r>
          </w:p>
        </w:tc>
      </w:tr>
      <w:tr>
        <w:trPr>
          <w:cantSplit/>
        </w:trPr>
        <w:tc>
          <w:tcPr>
            <w:tcW w:type="dxa" w:w="8352"/>
            <w:tcMar>
              <w:top w:w="90" w:type="dxa"/>
              <w:start w:w="110" w:type="dxa"/>
              <w:bottom w:w="85" w:type="dxa"/>
              <w:end w:w="110" w:type="dxa"/>
            </w:tcMar>
            <w:shd w:fill="F8FAFC"/>
            <w:vAlign w:val="center"/>
          </w:tcPr>
          <w:p>
            <w:pPr>
              <w:pStyle w:val="TableText"/>
            </w:pPr>
            <w:r>
              <w:rPr>
                <w:b/>
                <w:color w:val="0B1F3B"/>
              </w:rPr>
              <w:t>Color, accessibility and typography</w:t>
            </w:r>
          </w:p>
        </w:tc>
        <w:tc>
          <w:tcPr>
            <w:tcW w:type="dxa" w:w="1584"/>
            <w:tcMar>
              <w:top w:w="90" w:type="dxa"/>
              <w:start w:w="110" w:type="dxa"/>
              <w:bottom w:w="85" w:type="dxa"/>
              <w:end w:w="110" w:type="dxa"/>
            </w:tcMar>
            <w:shd w:fill="F8FAFC"/>
            <w:vAlign w:val="center"/>
          </w:tcPr>
          <w:p>
            <w:pPr>
              <w:pStyle w:val="TableText"/>
            </w:pPr>
            <w:r>
              <w:t>08–10</w:t>
            </w:r>
          </w:p>
        </w:tc>
      </w:tr>
      <w:tr>
        <w:trPr>
          <w:cantSplit/>
        </w:trPr>
        <w:tc>
          <w:tcPr>
            <w:tcW w:type="dxa" w:w="8352"/>
            <w:tcMar>
              <w:top w:w="90" w:type="dxa"/>
              <w:start w:w="110" w:type="dxa"/>
              <w:bottom w:w="85" w:type="dxa"/>
              <w:end w:w="110" w:type="dxa"/>
            </w:tcMar>
            <w:vAlign w:val="center"/>
          </w:tcPr>
          <w:p>
            <w:pPr>
              <w:pStyle w:val="TableText"/>
            </w:pPr>
            <w:r>
              <w:rPr>
                <w:b/>
                <w:color w:val="0B1F3B"/>
              </w:rPr>
              <w:t>Layouts and practical applications</w:t>
            </w:r>
          </w:p>
        </w:tc>
        <w:tc>
          <w:tcPr>
            <w:tcW w:type="dxa" w:w="1584"/>
            <w:tcMar>
              <w:top w:w="90" w:type="dxa"/>
              <w:start w:w="110" w:type="dxa"/>
              <w:bottom w:w="85" w:type="dxa"/>
              <w:end w:w="110" w:type="dxa"/>
            </w:tcMar>
            <w:vAlign w:val="center"/>
          </w:tcPr>
          <w:p>
            <w:pPr>
              <w:pStyle w:val="TableText"/>
            </w:pPr>
            <w:r>
              <w:t>11–15</w:t>
            </w:r>
          </w:p>
        </w:tc>
      </w:tr>
      <w:tr>
        <w:trPr>
          <w:cantSplit/>
        </w:trPr>
        <w:tc>
          <w:tcPr>
            <w:tcW w:type="dxa" w:w="8352"/>
            <w:tcMar>
              <w:top w:w="90" w:type="dxa"/>
              <w:start w:w="110" w:type="dxa"/>
              <w:bottom w:w="85" w:type="dxa"/>
              <w:end w:w="110" w:type="dxa"/>
            </w:tcMar>
            <w:shd w:fill="F8FAFC"/>
            <w:vAlign w:val="center"/>
          </w:tcPr>
          <w:p>
            <w:pPr>
              <w:pStyle w:val="TableText"/>
            </w:pPr>
            <w:r>
              <w:rPr>
                <w:b/>
                <w:color w:val="0B1F3B"/>
              </w:rPr>
              <w:t>Production, governance and references</w:t>
            </w:r>
          </w:p>
        </w:tc>
        <w:tc>
          <w:tcPr>
            <w:tcW w:type="dxa" w:w="1584"/>
            <w:tcMar>
              <w:top w:w="90" w:type="dxa"/>
              <w:start w:w="110" w:type="dxa"/>
              <w:bottom w:w="85" w:type="dxa"/>
              <w:end w:w="110" w:type="dxa"/>
            </w:tcMar>
            <w:shd w:fill="F8FAFC"/>
            <w:vAlign w:val="center"/>
          </w:tcPr>
          <w:p>
            <w:pPr>
              <w:pStyle w:val="TableText"/>
            </w:pPr>
            <w:r>
              <w:t>16–18</w:t>
            </w:r>
          </w:p>
        </w:tc>
      </w:tr>
    </w:tbl>
    <w:p>
      <w:pPr>
        <w:spacing w:after="20" w:before="0" w:line="20" w:lineRule="exact"/>
      </w:pPr>
      <w:r>
        <w:rPr>
          <w:sz w:val="2"/>
        </w:rPr>
      </w:r>
      <w:r/>
    </w:p>
    <w:p>
      <w:pPr>
        <w:pStyle w:val="Kicker"/>
        <w:pageBreakBefore/>
      </w:pPr>
      <w:r>
        <w:t>03 / BRAND FOUNDATION</w:t>
      </w:r>
    </w:p>
    <w:p>
      <w:pPr>
        <w:pStyle w:val="Heading1"/>
      </w:pPr>
      <w:r>
        <w:t>Engineering, made clear.</w:t>
      </w:r>
    </w:p>
    <w:p>
      <w:pPr>
        <w:pStyle w:val="Lead"/>
      </w:pPr>
      <w:r>
        <w:t>Recommended positioning for a software development, systems engineering and consultancy firm.</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9947"/>
      </w:tblGrid>
      <w:tr>
        <w:tc>
          <w:tcPr>
            <w:tcW w:type="dxa" w:w="9947"/>
            <w:shd w:fill="0B1F3B"/>
            <w:tcMar>
              <w:top w:w="160" w:type="dxa"/>
              <w:start w:w="190" w:type="dxa"/>
              <w:bottom w:w="155" w:type="dxa"/>
              <w:end w:w="190" w:type="dxa"/>
            </w:tcMar>
          </w:tcPr>
          <w:p>
            <w:pPr>
              <w:spacing w:after="100"/>
            </w:pPr>
            <w:r>
              <w:rPr>
                <w:b/>
                <w:color w:val="10B981"/>
                <w:sz w:val="17"/>
              </w:rPr>
              <w:t>POSITIONING</w:t>
            </w:r>
          </w:p>
          <w:p>
            <w:pPr>
              <w:spacing w:after="0" w:line="278" w:lineRule="auto"/>
            </w:pPr>
            <w:r>
              <w:rPr>
                <w:color w:val="FFFFFF"/>
                <w:sz w:val="22"/>
              </w:rPr>
              <w:t>AndHub Engineering PLC helps organizations turn complex technology needs into practical solutions by connecting software development, systems engineering and clear technical advice.</w:t>
            </w:r>
          </w:p>
        </w:tc>
      </w:tr>
    </w:tbl>
    <w:p>
      <w:pPr>
        <w:spacing w:after="20" w:before="0" w:line="20" w:lineRule="exact"/>
      </w:pPr>
      <w:r>
        <w:rPr>
          <w:sz w:val="2"/>
        </w:rPr>
      </w:r>
      <w:r/>
    </w:p>
    <w:p>
      <w:pPr>
        <w:pStyle w:val="Heading2"/>
      </w:pPr>
      <w:r>
        <w:t>Purpose, mission and vision</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1656"/>
        <w:gridCol w:w="8280"/>
      </w:tblGrid>
      <w:tr>
        <w:trPr>
          <w:tblHeader/>
          <w:cantSplit/>
        </w:trPr>
        <w:tc>
          <w:tcPr>
            <w:tcW w:type="dxa" w:w="1656"/>
            <w:shd w:fill="0B1F3B"/>
            <w:tcMar>
              <w:top w:w="90" w:type="dxa"/>
              <w:start w:w="110" w:type="dxa"/>
              <w:bottom w:w="85" w:type="dxa"/>
              <w:end w:w="110" w:type="dxa"/>
            </w:tcMar>
          </w:tcPr>
          <w:p>
            <w:pPr>
              <w:pStyle w:val="TableText"/>
            </w:pPr>
            <w:r>
              <w:rPr>
                <w:b/>
                <w:color w:val="FFFFFF"/>
                <w:sz w:val="18"/>
              </w:rPr>
              <w:t>Element</w:t>
            </w:r>
          </w:p>
        </w:tc>
        <w:tc>
          <w:tcPr>
            <w:tcW w:type="dxa" w:w="8280"/>
            <w:shd w:fill="0B1F3B"/>
            <w:tcMar>
              <w:top w:w="90" w:type="dxa"/>
              <w:start w:w="110" w:type="dxa"/>
              <w:bottom w:w="85" w:type="dxa"/>
              <w:end w:w="110" w:type="dxa"/>
            </w:tcMar>
          </w:tcPr>
          <w:p>
            <w:pPr>
              <w:pStyle w:val="TableText"/>
            </w:pPr>
            <w:r>
              <w:rPr>
                <w:b/>
                <w:color w:val="FFFFFF"/>
                <w:sz w:val="18"/>
              </w:rPr>
              <w:t>Recommended statement</w:t>
            </w:r>
          </w:p>
        </w:tc>
      </w:tr>
      <w:tr>
        <w:trPr>
          <w:cantSplit/>
        </w:trPr>
        <w:tc>
          <w:tcPr>
            <w:tcW w:type="dxa" w:w="1656"/>
            <w:tcMar>
              <w:top w:w="90" w:type="dxa"/>
              <w:start w:w="110" w:type="dxa"/>
              <w:bottom w:w="85" w:type="dxa"/>
              <w:end w:w="110" w:type="dxa"/>
            </w:tcMar>
            <w:shd w:fill="F8FAFC"/>
            <w:vAlign w:val="center"/>
          </w:tcPr>
          <w:p>
            <w:pPr>
              <w:pStyle w:val="TableText"/>
            </w:pPr>
            <w:r>
              <w:rPr>
                <w:b/>
                <w:color w:val="0B1F3B"/>
              </w:rPr>
              <w:t>Purpose</w:t>
            </w:r>
          </w:p>
        </w:tc>
        <w:tc>
          <w:tcPr>
            <w:tcW w:type="dxa" w:w="8280"/>
            <w:tcMar>
              <w:top w:w="90" w:type="dxa"/>
              <w:start w:w="110" w:type="dxa"/>
              <w:bottom w:w="85" w:type="dxa"/>
              <w:end w:w="110" w:type="dxa"/>
            </w:tcMar>
            <w:shd w:fill="F8FAFC"/>
            <w:vAlign w:val="center"/>
          </w:tcPr>
          <w:p>
            <w:pPr>
              <w:pStyle w:val="TableText"/>
            </w:pPr>
            <w:r>
              <w:t>Make complex technology easier to understand, design and put to work.</w:t>
            </w:r>
          </w:p>
        </w:tc>
      </w:tr>
      <w:tr>
        <w:trPr>
          <w:cantSplit/>
        </w:trPr>
        <w:tc>
          <w:tcPr>
            <w:tcW w:type="dxa" w:w="1656"/>
            <w:tcMar>
              <w:top w:w="90" w:type="dxa"/>
              <w:start w:w="110" w:type="dxa"/>
              <w:bottom w:w="85" w:type="dxa"/>
              <w:end w:w="110" w:type="dxa"/>
            </w:tcMar>
            <w:vAlign w:val="center"/>
          </w:tcPr>
          <w:p>
            <w:pPr>
              <w:pStyle w:val="TableText"/>
            </w:pPr>
            <w:r>
              <w:rPr>
                <w:b/>
                <w:color w:val="0B1F3B"/>
              </w:rPr>
              <w:t>Mission</w:t>
            </w:r>
          </w:p>
        </w:tc>
        <w:tc>
          <w:tcPr>
            <w:tcW w:type="dxa" w:w="8280"/>
            <w:tcMar>
              <w:top w:w="90" w:type="dxa"/>
              <w:start w:w="110" w:type="dxa"/>
              <w:bottom w:w="85" w:type="dxa"/>
              <w:end w:w="110" w:type="dxa"/>
            </w:tcMar>
            <w:vAlign w:val="center"/>
          </w:tcPr>
          <w:p>
            <w:pPr>
              <w:pStyle w:val="TableText"/>
            </w:pPr>
            <w:r>
              <w:t>Turn requirements into practical software and well-designed systems through thoughtful engineering and clear advice.</w:t>
            </w:r>
          </w:p>
        </w:tc>
      </w:tr>
      <w:tr>
        <w:trPr>
          <w:cantSplit/>
        </w:trPr>
        <w:tc>
          <w:tcPr>
            <w:tcW w:type="dxa" w:w="1656"/>
            <w:tcMar>
              <w:top w:w="90" w:type="dxa"/>
              <w:start w:w="110" w:type="dxa"/>
              <w:bottom w:w="85" w:type="dxa"/>
              <w:end w:w="110" w:type="dxa"/>
            </w:tcMar>
            <w:shd w:fill="F8FAFC"/>
            <w:vAlign w:val="center"/>
          </w:tcPr>
          <w:p>
            <w:pPr>
              <w:pStyle w:val="TableText"/>
            </w:pPr>
            <w:r>
              <w:rPr>
                <w:b/>
                <w:color w:val="0B1F3B"/>
              </w:rPr>
              <w:t>Vision</w:t>
            </w:r>
          </w:p>
        </w:tc>
        <w:tc>
          <w:tcPr>
            <w:tcW w:type="dxa" w:w="8280"/>
            <w:tcMar>
              <w:top w:w="90" w:type="dxa"/>
              <w:start w:w="110" w:type="dxa"/>
              <w:bottom w:w="85" w:type="dxa"/>
              <w:end w:w="110" w:type="dxa"/>
            </w:tcMar>
            <w:shd w:fill="F8FAFC"/>
            <w:vAlign w:val="center"/>
          </w:tcPr>
          <w:p>
            <w:pPr>
              <w:pStyle w:val="TableText"/>
            </w:pPr>
            <w:r>
              <w:t>Be a trusted partner for organizations building dependable digital capabilities.</w:t>
            </w:r>
          </w:p>
        </w:tc>
      </w:tr>
    </w:tbl>
    <w:p>
      <w:pPr>
        <w:spacing w:after="20" w:before="0" w:line="20" w:lineRule="exact"/>
      </w:pPr>
      <w:r>
        <w:rPr>
          <w:sz w:val="2"/>
        </w:rPr>
      </w:r>
      <w:r/>
    </w:p>
    <w:p>
      <w:pPr>
        <w:pStyle w:val="Heading2"/>
      </w:pPr>
      <w:r>
        <w:t>Four principles to demonstrate</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1944"/>
        <w:gridCol w:w="7992"/>
      </w:tblGrid>
      <w:tr>
        <w:trPr>
          <w:tblHeader/>
          <w:cantSplit/>
        </w:trPr>
        <w:tc>
          <w:tcPr>
            <w:tcW w:type="dxa" w:w="1944"/>
            <w:shd w:fill="0B1F3B"/>
            <w:tcMar>
              <w:top w:w="90" w:type="dxa"/>
              <w:start w:w="110" w:type="dxa"/>
              <w:bottom w:w="85" w:type="dxa"/>
              <w:end w:w="110" w:type="dxa"/>
            </w:tcMar>
          </w:tcPr>
          <w:p>
            <w:pPr>
              <w:pStyle w:val="TableText"/>
            </w:pPr>
            <w:r>
              <w:rPr>
                <w:b/>
                <w:color w:val="FFFFFF"/>
                <w:sz w:val="18"/>
              </w:rPr>
              <w:t>Principle</w:t>
            </w:r>
          </w:p>
        </w:tc>
        <w:tc>
          <w:tcPr>
            <w:tcW w:type="dxa" w:w="7992"/>
            <w:shd w:fill="0B1F3B"/>
            <w:tcMar>
              <w:top w:w="90" w:type="dxa"/>
              <w:start w:w="110" w:type="dxa"/>
              <w:bottom w:w="85" w:type="dxa"/>
              <w:end w:w="110" w:type="dxa"/>
            </w:tcMar>
          </w:tcPr>
          <w:p>
            <w:pPr>
              <w:pStyle w:val="TableText"/>
            </w:pPr>
            <w:r>
              <w:rPr>
                <w:b/>
                <w:color w:val="FFFFFF"/>
                <w:sz w:val="18"/>
              </w:rPr>
              <w:t>What the audience should experience</w:t>
            </w:r>
          </w:p>
        </w:tc>
      </w:tr>
      <w:tr>
        <w:trPr>
          <w:cantSplit/>
        </w:trPr>
        <w:tc>
          <w:tcPr>
            <w:tcW w:type="dxa" w:w="1944"/>
            <w:tcMar>
              <w:top w:w="90" w:type="dxa"/>
              <w:start w:w="110" w:type="dxa"/>
              <w:bottom w:w="85" w:type="dxa"/>
              <w:end w:w="110" w:type="dxa"/>
            </w:tcMar>
            <w:shd w:fill="F8FAFC"/>
            <w:vAlign w:val="center"/>
          </w:tcPr>
          <w:p>
            <w:pPr>
              <w:pStyle w:val="TableText"/>
            </w:pPr>
            <w:r>
              <w:rPr>
                <w:b/>
                <w:color w:val="0B1F3B"/>
              </w:rPr>
              <w:t>Clarity</w:t>
            </w:r>
          </w:p>
        </w:tc>
        <w:tc>
          <w:tcPr>
            <w:tcW w:type="dxa" w:w="7992"/>
            <w:tcMar>
              <w:top w:w="90" w:type="dxa"/>
              <w:start w:w="110" w:type="dxa"/>
              <w:bottom w:w="85" w:type="dxa"/>
              <w:end w:w="110" w:type="dxa"/>
            </w:tcMar>
            <w:shd w:fill="F8FAFC"/>
            <w:vAlign w:val="center"/>
          </w:tcPr>
          <w:p>
            <w:pPr>
              <w:pStyle w:val="TableText"/>
            </w:pPr>
            <w:r>
              <w:t>Straightforward explanations, understandable scope and visible next steps.</w:t>
            </w:r>
          </w:p>
        </w:tc>
      </w:tr>
      <w:tr>
        <w:trPr>
          <w:cantSplit/>
        </w:trPr>
        <w:tc>
          <w:tcPr>
            <w:tcW w:type="dxa" w:w="1944"/>
            <w:tcMar>
              <w:top w:w="90" w:type="dxa"/>
              <w:start w:w="110" w:type="dxa"/>
              <w:bottom w:w="85" w:type="dxa"/>
              <w:end w:w="110" w:type="dxa"/>
            </w:tcMar>
            <w:vAlign w:val="center"/>
          </w:tcPr>
          <w:p>
            <w:pPr>
              <w:pStyle w:val="TableText"/>
            </w:pPr>
            <w:r>
              <w:rPr>
                <w:b/>
                <w:color w:val="0B1F3B"/>
              </w:rPr>
              <w:t>Rigor</w:t>
            </w:r>
          </w:p>
        </w:tc>
        <w:tc>
          <w:tcPr>
            <w:tcW w:type="dxa" w:w="7992"/>
            <w:tcMar>
              <w:top w:w="90" w:type="dxa"/>
              <w:start w:w="110" w:type="dxa"/>
              <w:bottom w:w="85" w:type="dxa"/>
              <w:end w:w="110" w:type="dxa"/>
            </w:tcMar>
            <w:vAlign w:val="center"/>
          </w:tcPr>
          <w:p>
            <w:pPr>
              <w:pStyle w:val="TableText"/>
            </w:pPr>
            <w:r>
              <w:t>Reasoned decisions, documented assumptions and appropriate validation.</w:t>
            </w:r>
          </w:p>
        </w:tc>
      </w:tr>
      <w:tr>
        <w:trPr>
          <w:cantSplit/>
        </w:trPr>
        <w:tc>
          <w:tcPr>
            <w:tcW w:type="dxa" w:w="1944"/>
            <w:tcMar>
              <w:top w:w="90" w:type="dxa"/>
              <w:start w:w="110" w:type="dxa"/>
              <w:bottom w:w="85" w:type="dxa"/>
              <w:end w:w="110" w:type="dxa"/>
            </w:tcMar>
            <w:shd w:fill="F8FAFC"/>
            <w:vAlign w:val="center"/>
          </w:tcPr>
          <w:p>
            <w:pPr>
              <w:pStyle w:val="TableText"/>
            </w:pPr>
            <w:r>
              <w:rPr>
                <w:b/>
                <w:color w:val="0B1F3B"/>
              </w:rPr>
              <w:t>Collaboration</w:t>
            </w:r>
          </w:p>
        </w:tc>
        <w:tc>
          <w:tcPr>
            <w:tcW w:type="dxa" w:w="7992"/>
            <w:tcMar>
              <w:top w:w="90" w:type="dxa"/>
              <w:start w:w="110" w:type="dxa"/>
              <w:bottom w:w="85" w:type="dxa"/>
              <w:end w:w="110" w:type="dxa"/>
            </w:tcMar>
            <w:shd w:fill="F8FAFC"/>
            <w:vAlign w:val="center"/>
          </w:tcPr>
          <w:p>
            <w:pPr>
              <w:pStyle w:val="TableText"/>
            </w:pPr>
            <w:r>
              <w:t>Listening before proposing; working with both business and technical stakeholders.</w:t>
            </w:r>
          </w:p>
        </w:tc>
      </w:tr>
      <w:tr>
        <w:trPr>
          <w:cantSplit/>
        </w:trPr>
        <w:tc>
          <w:tcPr>
            <w:tcW w:type="dxa" w:w="1944"/>
            <w:tcMar>
              <w:top w:w="90" w:type="dxa"/>
              <w:start w:w="110" w:type="dxa"/>
              <w:bottom w:w="85" w:type="dxa"/>
              <w:end w:w="110" w:type="dxa"/>
            </w:tcMar>
            <w:vAlign w:val="center"/>
          </w:tcPr>
          <w:p>
            <w:pPr>
              <w:pStyle w:val="TableText"/>
            </w:pPr>
            <w:r>
              <w:rPr>
                <w:b/>
                <w:color w:val="0B1F3B"/>
              </w:rPr>
              <w:t>Responsibility</w:t>
            </w:r>
          </w:p>
        </w:tc>
        <w:tc>
          <w:tcPr>
            <w:tcW w:type="dxa" w:w="7992"/>
            <w:tcMar>
              <w:top w:w="90" w:type="dxa"/>
              <w:start w:w="110" w:type="dxa"/>
              <w:bottom w:w="85" w:type="dxa"/>
              <w:end w:w="110" w:type="dxa"/>
            </w:tcMar>
            <w:vAlign w:val="center"/>
          </w:tcPr>
          <w:p>
            <w:pPr>
              <w:pStyle w:val="TableText"/>
            </w:pPr>
            <w:r>
              <w:t>Honest commitments, thoughtful handover and transparent discussion of constraints.</w:t>
            </w:r>
          </w:p>
        </w:tc>
      </w:tr>
    </w:tbl>
    <w:p>
      <w:pPr>
        <w:spacing w:after="20" w:before="0" w:line="20" w:lineRule="exact"/>
      </w:pPr>
      <w:r>
        <w:rPr>
          <w:sz w:val="2"/>
        </w:rPr>
      </w:r>
      <w:r/>
    </w:p>
    <w:p>
      <w:pPr>
        <w:pStyle w:val="Heading2"/>
      </w:pPr>
      <w:r>
        <w:t>Audience and brand character</w:t>
      </w:r>
    </w:p>
    <w:p>
      <w:r>
        <w:t>Speak first to project owners, technology decision-makers and teams commissioning technical work. Help procurement and delivery partners understand the scope and approach without needing to decode jargon.</w:t>
      </w:r>
    </w:p>
    <w:p>
      <w:r>
        <w:t>Be precise, composed, practical and approachable. Sound like an engineering partner who can explain the work—not a vendor relying on superlatives.</w:t>
      </w:r>
    </w:p>
    <w:p>
      <w:pPr>
        <w:pStyle w:val="Small"/>
      </w:pPr>
      <w:r>
        <w:t>These statements define an intended position and behavior. They are not claims about certifications, completed projects, customer numbers or current service-level performance.</w:t>
      </w:r>
    </w:p>
    <w:p>
      <w:pPr>
        <w:pStyle w:val="Kicker"/>
        <w:pageBreakBefore/>
      </w:pPr>
      <w:r>
        <w:t>04 / VERBAL IDENTITY</w:t>
      </w:r>
    </w:p>
    <w:p>
      <w:pPr>
        <w:pStyle w:val="Heading1"/>
      </w:pPr>
      <w:r>
        <w:t>Clear language. Real substance.</w:t>
      </w:r>
    </w:p>
    <w:p>
      <w:pPr>
        <w:pStyle w:val="Lead"/>
      </w:pPr>
      <w:r>
        <w:t>Use one consistent name, a stable service structure and a voice that makes technical work understandable.</w:t>
      </w:r>
    </w:p>
    <w:p>
      <w:pPr>
        <w:pStyle w:val="Heading2"/>
      </w:pPr>
      <w:r>
        <w:t>Naming and tagline</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2304"/>
        <w:gridCol w:w="7632"/>
      </w:tblGrid>
      <w:tr>
        <w:trPr>
          <w:tblHeader/>
          <w:cantSplit/>
        </w:trPr>
        <w:tc>
          <w:tcPr>
            <w:tcW w:type="dxa" w:w="2304"/>
            <w:shd w:fill="0B1F3B"/>
            <w:tcMar>
              <w:top w:w="90" w:type="dxa"/>
              <w:start w:w="110" w:type="dxa"/>
              <w:bottom w:w="85" w:type="dxa"/>
              <w:end w:w="110" w:type="dxa"/>
            </w:tcMar>
          </w:tcPr>
          <w:p>
            <w:pPr>
              <w:pStyle w:val="TableText"/>
            </w:pPr>
            <w:r>
              <w:rPr>
                <w:b/>
                <w:color w:val="FFFFFF"/>
                <w:sz w:val="18"/>
              </w:rPr>
              <w:t>Use</w:t>
            </w:r>
          </w:p>
        </w:tc>
        <w:tc>
          <w:tcPr>
            <w:tcW w:type="dxa" w:w="7632"/>
            <w:shd w:fill="0B1F3B"/>
            <w:tcMar>
              <w:top w:w="90" w:type="dxa"/>
              <w:start w:w="110" w:type="dxa"/>
              <w:bottom w:w="85" w:type="dxa"/>
              <w:end w:w="110" w:type="dxa"/>
            </w:tcMar>
          </w:tcPr>
          <w:p>
            <w:pPr>
              <w:pStyle w:val="TableText"/>
            </w:pPr>
            <w:r>
              <w:rPr>
                <w:b/>
                <w:color w:val="FFFFFF"/>
                <w:sz w:val="18"/>
              </w:rPr>
              <w:t>Rule</w:t>
            </w:r>
          </w:p>
        </w:tc>
      </w:tr>
      <w:tr>
        <w:trPr>
          <w:cantSplit/>
        </w:trPr>
        <w:tc>
          <w:tcPr>
            <w:tcW w:type="dxa" w:w="2304"/>
            <w:tcMar>
              <w:top w:w="90" w:type="dxa"/>
              <w:start w:w="110" w:type="dxa"/>
              <w:bottom w:w="85" w:type="dxa"/>
              <w:end w:w="110" w:type="dxa"/>
            </w:tcMar>
            <w:shd w:fill="F8FAFC"/>
            <w:vAlign w:val="center"/>
          </w:tcPr>
          <w:p>
            <w:pPr>
              <w:pStyle w:val="TableText"/>
            </w:pPr>
            <w:r>
              <w:rPr>
                <w:b/>
                <w:color w:val="0B1F3B"/>
              </w:rPr>
              <w:t>Formal company name</w:t>
            </w:r>
          </w:p>
        </w:tc>
        <w:tc>
          <w:tcPr>
            <w:tcW w:type="dxa" w:w="7632"/>
            <w:tcMar>
              <w:top w:w="90" w:type="dxa"/>
              <w:start w:w="110" w:type="dxa"/>
              <w:bottom w:w="85" w:type="dxa"/>
              <w:end w:w="110" w:type="dxa"/>
            </w:tcMar>
            <w:shd w:fill="F8FAFC"/>
            <w:vAlign w:val="center"/>
          </w:tcPr>
          <w:p>
            <w:pPr>
              <w:pStyle w:val="TableText"/>
            </w:pPr>
            <w:r>
              <w:t>AndHub Engineering PLC. Use on contracts, proposals, invoices and first mentions.</w:t>
            </w:r>
          </w:p>
        </w:tc>
      </w:tr>
      <w:tr>
        <w:trPr>
          <w:cantSplit/>
        </w:trPr>
        <w:tc>
          <w:tcPr>
            <w:tcW w:type="dxa" w:w="2304"/>
            <w:tcMar>
              <w:top w:w="90" w:type="dxa"/>
              <w:start w:w="110" w:type="dxa"/>
              <w:bottom w:w="85" w:type="dxa"/>
              <w:end w:w="110" w:type="dxa"/>
            </w:tcMar>
            <w:vAlign w:val="center"/>
          </w:tcPr>
          <w:p>
            <w:pPr>
              <w:pStyle w:val="TableText"/>
            </w:pPr>
            <w:r>
              <w:rPr>
                <w:b/>
                <w:color w:val="0B1F3B"/>
              </w:rPr>
              <w:t>Short brand name</w:t>
            </w:r>
          </w:p>
        </w:tc>
        <w:tc>
          <w:tcPr>
            <w:tcW w:type="dxa" w:w="7632"/>
            <w:tcMar>
              <w:top w:w="90" w:type="dxa"/>
              <w:start w:w="110" w:type="dxa"/>
              <w:bottom w:w="85" w:type="dxa"/>
              <w:end w:w="110" w:type="dxa"/>
            </w:tcMar>
            <w:vAlign w:val="center"/>
          </w:tcPr>
          <w:p>
            <w:pPr>
              <w:pStyle w:val="TableText"/>
            </w:pPr>
            <w:r>
              <w:t>AndHub. Preserve the capital A and H. Do not write Andhub or And Hub.</w:t>
            </w:r>
          </w:p>
        </w:tc>
      </w:tr>
      <w:tr>
        <w:trPr>
          <w:cantSplit/>
        </w:trPr>
        <w:tc>
          <w:tcPr>
            <w:tcW w:type="dxa" w:w="2304"/>
            <w:tcMar>
              <w:top w:w="90" w:type="dxa"/>
              <w:start w:w="110" w:type="dxa"/>
              <w:bottom w:w="85" w:type="dxa"/>
              <w:end w:w="110" w:type="dxa"/>
            </w:tcMar>
            <w:shd w:fill="F8FAFC"/>
            <w:vAlign w:val="center"/>
          </w:tcPr>
          <w:p>
            <w:pPr>
              <w:pStyle w:val="TableText"/>
            </w:pPr>
            <w:r>
              <w:rPr>
                <w:b/>
                <w:color w:val="0B1F3B"/>
              </w:rPr>
              <w:t>Display wordmark</w:t>
            </w:r>
          </w:p>
        </w:tc>
        <w:tc>
          <w:tcPr>
            <w:tcW w:type="dxa" w:w="7632"/>
            <w:tcMar>
              <w:top w:w="90" w:type="dxa"/>
              <w:start w:w="110" w:type="dxa"/>
              <w:bottom w:w="85" w:type="dxa"/>
              <w:end w:w="110" w:type="dxa"/>
            </w:tcMar>
            <w:shd w:fill="F8FAFC"/>
            <w:vAlign w:val="center"/>
          </w:tcPr>
          <w:p>
            <w:pPr>
              <w:pStyle w:val="TableText"/>
            </w:pPr>
            <w:r>
              <w:t>ANDHUB is the artwork treatment, not the default capitalization for body copy.</w:t>
            </w:r>
          </w:p>
        </w:tc>
      </w:tr>
      <w:tr>
        <w:trPr>
          <w:cantSplit/>
        </w:trPr>
        <w:tc>
          <w:tcPr>
            <w:tcW w:type="dxa" w:w="2304"/>
            <w:tcMar>
              <w:top w:w="90" w:type="dxa"/>
              <w:start w:w="110" w:type="dxa"/>
              <w:bottom w:w="85" w:type="dxa"/>
              <w:end w:w="110" w:type="dxa"/>
            </w:tcMar>
            <w:vAlign w:val="center"/>
          </w:tcPr>
          <w:p>
            <w:pPr>
              <w:pStyle w:val="TableText"/>
            </w:pPr>
            <w:r>
              <w:rPr>
                <w:b/>
                <w:color w:val="0B1F3B"/>
              </w:rPr>
              <w:t>Tagline</w:t>
            </w:r>
          </w:p>
        </w:tc>
        <w:tc>
          <w:tcPr>
            <w:tcW w:type="dxa" w:w="7632"/>
            <w:tcMar>
              <w:top w:w="90" w:type="dxa"/>
              <w:start w:w="110" w:type="dxa"/>
              <w:bottom w:w="85" w:type="dxa"/>
              <w:end w:w="110" w:type="dxa"/>
            </w:tcMar>
            <w:vAlign w:val="center"/>
          </w:tcPr>
          <w:p>
            <w:pPr>
              <w:pStyle w:val="TableText"/>
            </w:pPr>
            <w:r>
              <w:t>Ideas. Engineered. Preserve both full stops. Uppercase is appropriate in the logo lockup.</w:t>
            </w:r>
          </w:p>
        </w:tc>
      </w:tr>
    </w:tbl>
    <w:p>
      <w:pPr>
        <w:spacing w:after="20" w:before="0" w:line="20" w:lineRule="exact"/>
      </w:pPr>
      <w:r>
        <w:rPr>
          <w:sz w:val="2"/>
        </w:rPr>
      </w:r>
      <w:r/>
    </w:p>
    <w:p>
      <w:pPr>
        <w:pStyle w:val="Heading2"/>
      </w:pPr>
      <w:r>
        <w:t>Service architecture</w:t>
      </w:r>
    </w:p>
    <w:p>
      <w:r>
        <w:t>Keep the three services under one AndHub identity. Use “Software development,” “Systems engineering” and “Consultancy” as clear headings—not separate logos or competing sub-brands. Explain the actual scope in each engagement; do not imply unconfirmed specialisms.</w:t>
      </w:r>
    </w:p>
    <w:p>
      <w:pPr>
        <w:pStyle w:val="Heading2"/>
      </w:pPr>
      <w:r>
        <w:t>Tone in practice</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4464"/>
        <w:gridCol w:w="5472"/>
      </w:tblGrid>
      <w:tr>
        <w:trPr>
          <w:tblHeader/>
          <w:cantSplit/>
        </w:trPr>
        <w:tc>
          <w:tcPr>
            <w:tcW w:type="dxa" w:w="4464"/>
            <w:shd w:fill="0B1F3B"/>
            <w:tcMar>
              <w:top w:w="90" w:type="dxa"/>
              <w:start w:w="110" w:type="dxa"/>
              <w:bottom w:w="85" w:type="dxa"/>
              <w:end w:w="110" w:type="dxa"/>
            </w:tcMar>
          </w:tcPr>
          <w:p>
            <w:pPr>
              <w:pStyle w:val="TableText"/>
            </w:pPr>
            <w:r>
              <w:rPr>
                <w:b/>
                <w:color w:val="FFFFFF"/>
                <w:sz w:val="18"/>
              </w:rPr>
              <w:t>Instead of</w:t>
            </w:r>
          </w:p>
        </w:tc>
        <w:tc>
          <w:tcPr>
            <w:tcW w:type="dxa" w:w="5472"/>
            <w:shd w:fill="0B1F3B"/>
            <w:tcMar>
              <w:top w:w="90" w:type="dxa"/>
              <w:start w:w="110" w:type="dxa"/>
              <w:bottom w:w="85" w:type="dxa"/>
              <w:end w:w="110" w:type="dxa"/>
            </w:tcMar>
          </w:tcPr>
          <w:p>
            <w:pPr>
              <w:pStyle w:val="TableText"/>
            </w:pPr>
            <w:r>
              <w:rPr>
                <w:b/>
                <w:color w:val="FFFFFF"/>
                <w:sz w:val="18"/>
              </w:rPr>
              <w:t>Prefer</w:t>
            </w:r>
          </w:p>
        </w:tc>
      </w:tr>
      <w:tr>
        <w:trPr>
          <w:cantSplit/>
        </w:trPr>
        <w:tc>
          <w:tcPr>
            <w:tcW w:type="dxa" w:w="4464"/>
            <w:tcMar>
              <w:top w:w="90" w:type="dxa"/>
              <w:start w:w="110" w:type="dxa"/>
              <w:bottom w:w="85" w:type="dxa"/>
              <w:end w:w="110" w:type="dxa"/>
            </w:tcMar>
            <w:shd w:fill="F8FAFC"/>
            <w:vAlign w:val="center"/>
          </w:tcPr>
          <w:p>
            <w:pPr>
              <w:pStyle w:val="TableText"/>
            </w:pPr>
            <w:r>
              <w:rPr>
                <w:b/>
                <w:color w:val="0B1F3B"/>
              </w:rPr>
              <w:t>“Revolutionary, world-class digital solutions.”</w:t>
            </w:r>
          </w:p>
        </w:tc>
        <w:tc>
          <w:tcPr>
            <w:tcW w:type="dxa" w:w="5472"/>
            <w:tcMar>
              <w:top w:w="90" w:type="dxa"/>
              <w:start w:w="110" w:type="dxa"/>
              <w:bottom w:w="85" w:type="dxa"/>
              <w:end w:w="110" w:type="dxa"/>
            </w:tcMar>
            <w:shd w:fill="F8FAFC"/>
            <w:vAlign w:val="center"/>
          </w:tcPr>
          <w:p>
            <w:pPr>
              <w:pStyle w:val="TableText"/>
            </w:pPr>
            <w:r>
              <w:t>“Software designed around your requirements.”</w:t>
            </w:r>
          </w:p>
        </w:tc>
      </w:tr>
      <w:tr>
        <w:trPr>
          <w:cantSplit/>
        </w:trPr>
        <w:tc>
          <w:tcPr>
            <w:tcW w:type="dxa" w:w="4464"/>
            <w:tcMar>
              <w:top w:w="90" w:type="dxa"/>
              <w:start w:w="110" w:type="dxa"/>
              <w:bottom w:w="85" w:type="dxa"/>
              <w:end w:w="110" w:type="dxa"/>
            </w:tcMar>
            <w:vAlign w:val="center"/>
          </w:tcPr>
          <w:p>
            <w:pPr>
              <w:pStyle w:val="TableText"/>
            </w:pPr>
            <w:r>
              <w:rPr>
                <w:b/>
                <w:color w:val="0B1F3B"/>
              </w:rPr>
              <w:t>“We guarantee seamless transformation.”</w:t>
            </w:r>
          </w:p>
        </w:tc>
        <w:tc>
          <w:tcPr>
            <w:tcW w:type="dxa" w:w="5472"/>
            <w:tcMar>
              <w:top w:w="90" w:type="dxa"/>
              <w:start w:w="110" w:type="dxa"/>
              <w:bottom w:w="85" w:type="dxa"/>
              <w:end w:w="110" w:type="dxa"/>
            </w:tcMar>
            <w:vAlign w:val="center"/>
          </w:tcPr>
          <w:p>
            <w:pPr>
              <w:pStyle w:val="TableText"/>
            </w:pPr>
            <w:r>
              <w:t>“We clarify the scope, dependencies and next steps.”</w:t>
            </w:r>
          </w:p>
        </w:tc>
      </w:tr>
      <w:tr>
        <w:trPr>
          <w:cantSplit/>
        </w:trPr>
        <w:tc>
          <w:tcPr>
            <w:tcW w:type="dxa" w:w="4464"/>
            <w:tcMar>
              <w:top w:w="90" w:type="dxa"/>
              <w:start w:w="110" w:type="dxa"/>
              <w:bottom w:w="85" w:type="dxa"/>
              <w:end w:w="110" w:type="dxa"/>
            </w:tcMar>
            <w:shd w:fill="F8FAFC"/>
            <w:vAlign w:val="center"/>
          </w:tcPr>
          <w:p>
            <w:pPr>
              <w:pStyle w:val="TableText"/>
            </w:pPr>
            <w:r>
              <w:rPr>
                <w:b/>
                <w:color w:val="0B1F3B"/>
              </w:rPr>
              <w:t>“Our stack optimizes cross-functional synergies.”</w:t>
            </w:r>
          </w:p>
        </w:tc>
        <w:tc>
          <w:tcPr>
            <w:tcW w:type="dxa" w:w="5472"/>
            <w:tcMar>
              <w:top w:w="90" w:type="dxa"/>
              <w:start w:w="110" w:type="dxa"/>
              <w:bottom w:w="85" w:type="dxa"/>
              <w:end w:w="110" w:type="dxa"/>
            </w:tcMar>
            <w:shd w:fill="F8FAFC"/>
            <w:vAlign w:val="center"/>
          </w:tcPr>
          <w:p>
            <w:pPr>
              <w:pStyle w:val="TableText"/>
            </w:pPr>
            <w:r>
              <w:t>“We help your systems and teams work together.”</w:t>
            </w:r>
          </w:p>
        </w:tc>
      </w:tr>
      <w:tr>
        <w:trPr>
          <w:cantSplit/>
        </w:trPr>
        <w:tc>
          <w:tcPr>
            <w:tcW w:type="dxa" w:w="4464"/>
            <w:tcMar>
              <w:top w:w="90" w:type="dxa"/>
              <w:start w:w="110" w:type="dxa"/>
              <w:bottom w:w="85" w:type="dxa"/>
              <w:end w:w="110" w:type="dxa"/>
            </w:tcMar>
            <w:vAlign w:val="center"/>
          </w:tcPr>
          <w:p>
            <w:pPr>
              <w:pStyle w:val="TableText"/>
            </w:pPr>
            <w:r>
              <w:rPr>
                <w:b/>
                <w:color w:val="0B1F3B"/>
              </w:rPr>
              <w:t>“The best engineering company.”</w:t>
            </w:r>
          </w:p>
        </w:tc>
        <w:tc>
          <w:tcPr>
            <w:tcW w:type="dxa" w:w="5472"/>
            <w:tcMar>
              <w:top w:w="90" w:type="dxa"/>
              <w:start w:w="110" w:type="dxa"/>
              <w:bottom w:w="85" w:type="dxa"/>
              <w:end w:w="110" w:type="dxa"/>
            </w:tcMar>
            <w:vAlign w:val="center"/>
          </w:tcPr>
          <w:p>
            <w:pPr>
              <w:pStyle w:val="TableText"/>
            </w:pPr>
            <w:r>
              <w:t>A specific, verified project result with permission and context.</w:t>
            </w:r>
          </w:p>
        </w:tc>
      </w:tr>
    </w:tbl>
    <w:p>
      <w:pPr>
        <w:spacing w:after="20" w:before="0" w:line="20" w:lineRule="exact"/>
      </w:pPr>
      <w:r>
        <w:rPr>
          <w:sz w:val="2"/>
        </w:rPr>
      </w:r>
      <w:r/>
    </w:p>
    <w:p>
      <w:pPr>
        <w:pStyle w:val="Heading2"/>
      </w:pPr>
      <w:r>
        <w:t>Writing rules</w:t>
      </w:r>
    </w:p>
    <w:p>
      <w:r>
        <w:t>Lead with the problem or outcome, then explain the approach. Use active sentences, short paragraphs and concrete verbs such as define, design, build, integrate and advise. Expand unfamiliar abbreviations on first use. Use consistent English spelling within a document.</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9947"/>
      </w:tblGrid>
      <w:tr>
        <w:tc>
          <w:tcPr>
            <w:tcW w:type="dxa" w:w="9947"/>
            <w:shd w:fill="F8FAFC"/>
            <w:tcMar>
              <w:top w:w="160" w:type="dxa"/>
              <w:start w:w="190" w:type="dxa"/>
              <w:bottom w:w="155" w:type="dxa"/>
              <w:end w:w="190" w:type="dxa"/>
            </w:tcMar>
          </w:tcPr>
          <w:p>
            <w:pPr>
              <w:spacing w:after="100"/>
            </w:pPr>
            <w:r>
              <w:rPr>
                <w:b/>
                <w:color w:val="2563EB"/>
                <w:sz w:val="17"/>
              </w:rPr>
              <w:t>EVIDENCE RULE</w:t>
            </w:r>
          </w:p>
          <w:p>
            <w:pPr>
              <w:spacing w:after="0" w:line="278" w:lineRule="auto"/>
            </w:pPr>
            <w:r>
              <w:rPr>
                <w:color w:val="0B1F3B"/>
                <w:sz w:val="22"/>
              </w:rPr>
              <w:t>Do not invent client names, partner badges, certifications, uptime promises, rankings or performance figures. Support capability claims with approved evidence.</w:t>
            </w:r>
          </w:p>
        </w:tc>
      </w:tr>
    </w:tbl>
    <w:p>
      <w:pPr>
        <w:spacing w:after="20" w:before="0" w:line="20" w:lineRule="exact"/>
      </w:pPr>
      <w:r>
        <w:rPr>
          <w:sz w:val="2"/>
        </w:rPr>
      </w:r>
      <w:r/>
    </w:p>
    <w:p>
      <w:pPr>
        <w:pStyle w:val="Kicker"/>
        <w:pageBreakBefore/>
      </w:pPr>
      <w:r>
        <w:t>05 / LOGO SYSTEM</w:t>
      </w:r>
    </w:p>
    <w:p>
      <w:pPr>
        <w:pStyle w:val="Heading1"/>
      </w:pPr>
      <w:r>
        <w:t>Choose the right signature.</w:t>
      </w:r>
    </w:p>
    <w:p>
      <w:pPr>
        <w:pStyle w:val="Lead"/>
      </w:pPr>
      <w:r>
        <w:t>Use the existing identity consistently before adding new variants.</w:t>
      </w:r>
    </w:p>
    <w:p>
      <w:pPr>
        <w:spacing w:after="80"/>
        <w:jc w:val="center"/>
      </w:pPr>
      <w:r>
        <w:drawing>
          <wp:inline xmlns:a="http://schemas.openxmlformats.org/drawingml/2006/main" xmlns:pic="http://schemas.openxmlformats.org/drawingml/2006/picture">
            <wp:extent cx="6316400" cy="4263570"/>
            <wp:docPr id="3" name="Picture 3" descr="Reference crops from the supplied board. The illustrations are not transparent or vector logo exports. [1]"/>
            <wp:cNvGraphicFramePr>
              <a:graphicFrameLocks noChangeAspect="1"/>
            </wp:cNvGraphicFramePr>
            <a:graphic>
              <a:graphicData uri="http://schemas.openxmlformats.org/drawingml/2006/picture">
                <pic:pic>
                  <pic:nvPicPr>
                    <pic:cNvPr id="0" name="logo-family.png"/>
                    <pic:cNvPicPr/>
                  </pic:nvPicPr>
                  <pic:blipFill>
                    <a:blip r:embed="rId14"/>
                    <a:stretch>
                      <a:fillRect/>
                    </a:stretch>
                  </pic:blipFill>
                  <pic:spPr>
                    <a:xfrm>
                      <a:off x="0" y="0"/>
                      <a:ext cx="6316400" cy="4263570"/>
                    </a:xfrm>
                    <a:prstGeom prst="rect"/>
                  </pic:spPr>
                </pic:pic>
              </a:graphicData>
            </a:graphic>
          </wp:inline>
        </w:drawing>
      </w:r>
    </w:p>
    <w:p>
      <w:pPr>
        <w:pStyle w:val="Caption"/>
      </w:pPr>
      <w:r>
        <w:t>Reference crops from the supplied board. The illustrations are not transparent or vector logo exports. [1]</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2448"/>
        <w:gridCol w:w="7488"/>
      </w:tblGrid>
      <w:tr>
        <w:trPr>
          <w:tblHeader/>
          <w:cantSplit/>
        </w:trPr>
        <w:tc>
          <w:tcPr>
            <w:tcW w:type="dxa" w:w="2448"/>
            <w:shd w:fill="0B1F3B"/>
            <w:tcMar>
              <w:top w:w="90" w:type="dxa"/>
              <w:start w:w="110" w:type="dxa"/>
              <w:bottom w:w="85" w:type="dxa"/>
              <w:end w:w="110" w:type="dxa"/>
            </w:tcMar>
          </w:tcPr>
          <w:p>
            <w:pPr>
              <w:pStyle w:val="TableText"/>
            </w:pPr>
            <w:r>
              <w:rPr>
                <w:b/>
                <w:color w:val="FFFFFF"/>
                <w:sz w:val="18"/>
              </w:rPr>
              <w:t>Version</w:t>
            </w:r>
          </w:p>
        </w:tc>
        <w:tc>
          <w:tcPr>
            <w:tcW w:type="dxa" w:w="7488"/>
            <w:shd w:fill="0B1F3B"/>
            <w:tcMar>
              <w:top w:w="90" w:type="dxa"/>
              <w:start w:w="110" w:type="dxa"/>
              <w:bottom w:w="85" w:type="dxa"/>
              <w:end w:w="110" w:type="dxa"/>
            </w:tcMar>
          </w:tcPr>
          <w:p>
            <w:pPr>
              <w:pStyle w:val="TableText"/>
            </w:pPr>
            <w:r>
              <w:rPr>
                <w:b/>
                <w:color w:val="FFFFFF"/>
                <w:sz w:val="18"/>
              </w:rPr>
              <w:t>Primary use</w:t>
            </w:r>
          </w:p>
        </w:tc>
      </w:tr>
      <w:tr>
        <w:trPr>
          <w:cantSplit/>
        </w:trPr>
        <w:tc>
          <w:tcPr>
            <w:tcW w:type="dxa" w:w="2448"/>
            <w:tcMar>
              <w:top w:w="90" w:type="dxa"/>
              <w:start w:w="110" w:type="dxa"/>
              <w:bottom w:w="85" w:type="dxa"/>
              <w:end w:w="110" w:type="dxa"/>
            </w:tcMar>
            <w:shd w:fill="F8FAFC"/>
            <w:vAlign w:val="center"/>
          </w:tcPr>
          <w:p>
            <w:pPr>
              <w:pStyle w:val="TableText"/>
            </w:pPr>
            <w:r>
              <w:rPr>
                <w:b/>
                <w:color w:val="0B1F3B"/>
              </w:rPr>
              <w:t>Primary stacked</w:t>
            </w:r>
          </w:p>
        </w:tc>
        <w:tc>
          <w:tcPr>
            <w:tcW w:type="dxa" w:w="7488"/>
            <w:tcMar>
              <w:top w:w="90" w:type="dxa"/>
              <w:start w:w="110" w:type="dxa"/>
              <w:bottom w:w="85" w:type="dxa"/>
              <w:end w:w="110" w:type="dxa"/>
            </w:tcMar>
            <w:shd w:fill="F8FAFC"/>
            <w:vAlign w:val="center"/>
          </w:tcPr>
          <w:p>
            <w:pPr>
              <w:pStyle w:val="TableText"/>
            </w:pPr>
            <w:r>
              <w:t>Covers, proposal front pages, corporate introductions and generous vertical spaces.</w:t>
            </w:r>
          </w:p>
        </w:tc>
      </w:tr>
      <w:tr>
        <w:trPr>
          <w:cantSplit/>
        </w:trPr>
        <w:tc>
          <w:tcPr>
            <w:tcW w:type="dxa" w:w="2448"/>
            <w:tcMar>
              <w:top w:w="90" w:type="dxa"/>
              <w:start w:w="110" w:type="dxa"/>
              <w:bottom w:w="85" w:type="dxa"/>
              <w:end w:w="110" w:type="dxa"/>
            </w:tcMar>
            <w:vAlign w:val="center"/>
          </w:tcPr>
          <w:p>
            <w:pPr>
              <w:pStyle w:val="TableText"/>
            </w:pPr>
            <w:r>
              <w:rPr>
                <w:b/>
                <w:color w:val="0B1F3B"/>
              </w:rPr>
              <w:t>Horizontal</w:t>
            </w:r>
          </w:p>
        </w:tc>
        <w:tc>
          <w:tcPr>
            <w:tcW w:type="dxa" w:w="7488"/>
            <w:tcMar>
              <w:top w:w="90" w:type="dxa"/>
              <w:start w:w="110" w:type="dxa"/>
              <w:bottom w:w="85" w:type="dxa"/>
              <w:end w:w="110" w:type="dxa"/>
            </w:tcMar>
            <w:vAlign w:val="center"/>
          </w:tcPr>
          <w:p>
            <w:pPr>
              <w:pStyle w:val="TableText"/>
            </w:pPr>
            <w:r>
              <w:t>Wide layouts, document headers and banners when all included lettering is legible.</w:t>
            </w:r>
          </w:p>
        </w:tc>
      </w:tr>
      <w:tr>
        <w:trPr>
          <w:cantSplit/>
        </w:trPr>
        <w:tc>
          <w:tcPr>
            <w:tcW w:type="dxa" w:w="2448"/>
            <w:tcMar>
              <w:top w:w="90" w:type="dxa"/>
              <w:start w:w="110" w:type="dxa"/>
              <w:bottom w:w="85" w:type="dxa"/>
              <w:end w:w="110" w:type="dxa"/>
            </w:tcMar>
            <w:shd w:fill="F8FAFC"/>
            <w:vAlign w:val="center"/>
          </w:tcPr>
          <w:p>
            <w:pPr>
              <w:pStyle w:val="TableText"/>
            </w:pPr>
            <w:r>
              <w:rPr>
                <w:b/>
                <w:color w:val="0B1F3B"/>
              </w:rPr>
              <w:t>Symbol only</w:t>
            </w:r>
          </w:p>
        </w:tc>
        <w:tc>
          <w:tcPr>
            <w:tcW w:type="dxa" w:w="7488"/>
            <w:tcMar>
              <w:top w:w="90" w:type="dxa"/>
              <w:start w:w="110" w:type="dxa"/>
              <w:bottom w:w="85" w:type="dxa"/>
              <w:end w:w="110" w:type="dxa"/>
            </w:tcMar>
            <w:shd w:fill="F8FAFC"/>
            <w:vAlign w:val="center"/>
          </w:tcPr>
          <w:p>
            <w:pPr>
              <w:pStyle w:val="TableText"/>
            </w:pPr>
            <w:r>
              <w:t>Avatars, app marks and compact interfaces where the company name is established nearby.</w:t>
            </w:r>
          </w:p>
        </w:tc>
      </w:tr>
      <w:tr>
        <w:trPr>
          <w:cantSplit/>
        </w:trPr>
        <w:tc>
          <w:tcPr>
            <w:tcW w:type="dxa" w:w="2448"/>
            <w:tcMar>
              <w:top w:w="90" w:type="dxa"/>
              <w:start w:w="110" w:type="dxa"/>
              <w:bottom w:w="85" w:type="dxa"/>
              <w:end w:w="110" w:type="dxa"/>
            </w:tcMar>
            <w:vAlign w:val="center"/>
          </w:tcPr>
          <w:p>
            <w:pPr>
              <w:pStyle w:val="TableText"/>
            </w:pPr>
            <w:r>
              <w:rPr>
                <w:b/>
                <w:color w:val="0B1F3B"/>
              </w:rPr>
              <w:t>Monochrome / reversed</w:t>
            </w:r>
          </w:p>
        </w:tc>
        <w:tc>
          <w:tcPr>
            <w:tcW w:type="dxa" w:w="7488"/>
            <w:tcMar>
              <w:top w:w="90" w:type="dxa"/>
              <w:start w:w="110" w:type="dxa"/>
              <w:bottom w:w="85" w:type="dxa"/>
              <w:end w:w="110" w:type="dxa"/>
            </w:tcMar>
            <w:vAlign w:val="center"/>
          </w:tcPr>
          <w:p>
            <w:pPr>
              <w:pStyle w:val="TableText"/>
            </w:pPr>
            <w:r>
              <w:t>Single-color production or high-contrast use; create approved black and white vector masters.</w:t>
            </w:r>
          </w:p>
        </w:tc>
      </w:tr>
    </w:tbl>
    <w:p>
      <w:pPr>
        <w:spacing w:after="20" w:before="0" w:line="20" w:lineRule="exact"/>
      </w:pPr>
      <w:r>
        <w:rPr>
          <w:sz w:val="2"/>
        </w:rPr>
      </w:r>
      <w:r/>
    </w:p>
    <w:p>
      <w:pPr>
        <w:pStyle w:val="Small"/>
      </w:pPr>
      <w:r>
        <w:t>For small navigation bars and signatures, prepare a compact horizontal master containing only the symbol and wordmark. This is a recommended production variant, not a separate file supplied with the original board.</w:t>
      </w:r>
    </w:p>
    <w:p>
      <w:pPr>
        <w:pStyle w:val="Kicker"/>
        <w:pageBreakBefore/>
      </w:pPr>
      <w:r>
        <w:t>06 / LOGO DIMENSIONS</w:t>
      </w:r>
    </w:p>
    <w:p>
      <w:pPr>
        <w:pStyle w:val="Heading1"/>
      </w:pPr>
      <w:r>
        <w:t>Give the identity room.</w:t>
      </w:r>
    </w:p>
    <w:p>
      <w:pPr>
        <w:pStyle w:val="Lead"/>
      </w:pPr>
      <w:r>
        <w:t>The minimums below are starting standards; verify legibility again once the vector master exists.</w:t>
      </w:r>
    </w:p>
    <w:p>
      <w:pPr>
        <w:spacing w:after="80"/>
        <w:jc w:val="center"/>
      </w:pPr>
      <w:r>
        <w:drawing>
          <wp:inline xmlns:a="http://schemas.openxmlformats.org/drawingml/2006/main" xmlns:pic="http://schemas.openxmlformats.org/drawingml/2006/picture">
            <wp:extent cx="5074920" cy="3731559"/>
            <wp:docPr id="4" name="Picture 4" descr="H = visible monogram height. Minimum clear space x = H ÷ 4 on all sides of the complete lockup, including its tagline."/>
            <wp:cNvGraphicFramePr>
              <a:graphicFrameLocks noChangeAspect="1"/>
            </wp:cNvGraphicFramePr>
            <a:graphic>
              <a:graphicData uri="http://schemas.openxmlformats.org/drawingml/2006/picture">
                <pic:pic>
                  <pic:nvPicPr>
                    <pic:cNvPr id="0" name="clearspace.png"/>
                    <pic:cNvPicPr/>
                  </pic:nvPicPr>
                  <pic:blipFill>
                    <a:blip r:embed="rId15"/>
                    <a:stretch>
                      <a:fillRect/>
                    </a:stretch>
                  </pic:blipFill>
                  <pic:spPr>
                    <a:xfrm>
                      <a:off x="0" y="0"/>
                      <a:ext cx="5074920" cy="3731559"/>
                    </a:xfrm>
                    <a:prstGeom prst="rect"/>
                  </pic:spPr>
                </pic:pic>
              </a:graphicData>
            </a:graphic>
          </wp:inline>
        </w:drawing>
      </w:r>
    </w:p>
    <w:p>
      <w:pPr>
        <w:pStyle w:val="Caption"/>
      </w:pPr>
      <w:r>
        <w:t>H = visible monogram height. Minimum clear space x = H ÷ 4 on all sides of the complete lockup, including its tagline.</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5040"/>
        <w:gridCol w:w="2448"/>
        <w:gridCol w:w="2448"/>
      </w:tblGrid>
      <w:tr>
        <w:trPr>
          <w:tblHeader/>
          <w:cantSplit/>
        </w:trPr>
        <w:tc>
          <w:tcPr>
            <w:tcW w:type="dxa" w:w="5040"/>
            <w:shd w:fill="0B1F3B"/>
            <w:tcMar>
              <w:top w:w="90" w:type="dxa"/>
              <w:start w:w="110" w:type="dxa"/>
              <w:bottom w:w="85" w:type="dxa"/>
              <w:end w:w="110" w:type="dxa"/>
            </w:tcMar>
          </w:tcPr>
          <w:p>
            <w:pPr>
              <w:pStyle w:val="TableText"/>
            </w:pPr>
            <w:r>
              <w:rPr>
                <w:b/>
                <w:color w:val="FFFFFF"/>
                <w:sz w:val="18"/>
              </w:rPr>
              <w:t>Lockup</w:t>
            </w:r>
          </w:p>
        </w:tc>
        <w:tc>
          <w:tcPr>
            <w:tcW w:type="dxa" w:w="2448"/>
            <w:shd w:fill="0B1F3B"/>
            <w:tcMar>
              <w:top w:w="90" w:type="dxa"/>
              <w:start w:w="110" w:type="dxa"/>
              <w:bottom w:w="85" w:type="dxa"/>
              <w:end w:w="110" w:type="dxa"/>
            </w:tcMar>
          </w:tcPr>
          <w:p>
            <w:pPr>
              <w:pStyle w:val="TableText"/>
            </w:pPr>
            <w:r>
              <w:rPr>
                <w:b/>
                <w:color w:val="FFFFFF"/>
                <w:sz w:val="18"/>
              </w:rPr>
              <w:t>Screen minimum</w:t>
            </w:r>
          </w:p>
        </w:tc>
        <w:tc>
          <w:tcPr>
            <w:tcW w:type="dxa" w:w="2448"/>
            <w:shd w:fill="0B1F3B"/>
            <w:tcMar>
              <w:top w:w="90" w:type="dxa"/>
              <w:start w:w="110" w:type="dxa"/>
              <w:bottom w:w="85" w:type="dxa"/>
              <w:end w:w="110" w:type="dxa"/>
            </w:tcMar>
          </w:tcPr>
          <w:p>
            <w:pPr>
              <w:pStyle w:val="TableText"/>
            </w:pPr>
            <w:r>
              <w:rPr>
                <w:b/>
                <w:color w:val="FFFFFF"/>
                <w:sz w:val="18"/>
              </w:rPr>
              <w:t>Print minimum</w:t>
            </w:r>
          </w:p>
        </w:tc>
      </w:tr>
      <w:tr>
        <w:trPr>
          <w:cantSplit/>
        </w:trPr>
        <w:tc>
          <w:tcPr>
            <w:tcW w:type="dxa" w:w="5040"/>
            <w:tcMar>
              <w:top w:w="90" w:type="dxa"/>
              <w:start w:w="110" w:type="dxa"/>
              <w:bottom w:w="85" w:type="dxa"/>
              <w:end w:w="110" w:type="dxa"/>
            </w:tcMar>
            <w:shd w:fill="F8FAFC"/>
            <w:vAlign w:val="center"/>
          </w:tcPr>
          <w:p>
            <w:pPr>
              <w:pStyle w:val="TableText"/>
            </w:pPr>
            <w:r>
              <w:rPr>
                <w:b/>
                <w:color w:val="0B1F3B"/>
              </w:rPr>
              <w:t>Stacked, with tagline</w:t>
            </w:r>
          </w:p>
        </w:tc>
        <w:tc>
          <w:tcPr>
            <w:tcW w:type="dxa" w:w="2448"/>
            <w:tcMar>
              <w:top w:w="90" w:type="dxa"/>
              <w:start w:w="110" w:type="dxa"/>
              <w:bottom w:w="85" w:type="dxa"/>
              <w:end w:w="110" w:type="dxa"/>
            </w:tcMar>
            <w:shd w:fill="F8FAFC"/>
            <w:vAlign w:val="center"/>
          </w:tcPr>
          <w:p>
            <w:pPr>
              <w:pStyle w:val="TableText"/>
            </w:pPr>
            <w:r>
              <w:t>420 px wide</w:t>
            </w:r>
          </w:p>
        </w:tc>
        <w:tc>
          <w:tcPr>
            <w:tcW w:type="dxa" w:w="2448"/>
            <w:tcMar>
              <w:top w:w="90" w:type="dxa"/>
              <w:start w:w="110" w:type="dxa"/>
              <w:bottom w:w="85" w:type="dxa"/>
              <w:end w:w="110" w:type="dxa"/>
            </w:tcMar>
            <w:shd w:fill="F8FAFC"/>
            <w:vAlign w:val="center"/>
          </w:tcPr>
          <w:p>
            <w:pPr>
              <w:pStyle w:val="TableText"/>
            </w:pPr>
            <w:r>
              <w:t>85 mm wide</w:t>
            </w:r>
          </w:p>
        </w:tc>
      </w:tr>
      <w:tr>
        <w:trPr>
          <w:cantSplit/>
        </w:trPr>
        <w:tc>
          <w:tcPr>
            <w:tcW w:type="dxa" w:w="5040"/>
            <w:tcMar>
              <w:top w:w="90" w:type="dxa"/>
              <w:start w:w="110" w:type="dxa"/>
              <w:bottom w:w="85" w:type="dxa"/>
              <w:end w:w="110" w:type="dxa"/>
            </w:tcMar>
            <w:vAlign w:val="center"/>
          </w:tcPr>
          <w:p>
            <w:pPr>
              <w:pStyle w:val="TableText"/>
            </w:pPr>
            <w:r>
              <w:rPr>
                <w:b/>
                <w:color w:val="0B1F3B"/>
              </w:rPr>
              <w:t>Stacked, without tagline</w:t>
            </w:r>
          </w:p>
        </w:tc>
        <w:tc>
          <w:tcPr>
            <w:tcW w:type="dxa" w:w="2448"/>
            <w:tcMar>
              <w:top w:w="90" w:type="dxa"/>
              <w:start w:w="110" w:type="dxa"/>
              <w:bottom w:w="85" w:type="dxa"/>
              <w:end w:w="110" w:type="dxa"/>
            </w:tcMar>
            <w:vAlign w:val="center"/>
          </w:tcPr>
          <w:p>
            <w:pPr>
              <w:pStyle w:val="TableText"/>
            </w:pPr>
            <w:r>
              <w:t>300 px wide</w:t>
            </w:r>
          </w:p>
        </w:tc>
        <w:tc>
          <w:tcPr>
            <w:tcW w:type="dxa" w:w="2448"/>
            <w:tcMar>
              <w:top w:w="90" w:type="dxa"/>
              <w:start w:w="110" w:type="dxa"/>
              <w:bottom w:w="85" w:type="dxa"/>
              <w:end w:w="110" w:type="dxa"/>
            </w:tcMar>
            <w:vAlign w:val="center"/>
          </w:tcPr>
          <w:p>
            <w:pPr>
              <w:pStyle w:val="TableText"/>
            </w:pPr>
            <w:r>
              <w:t>65 mm wide</w:t>
            </w:r>
          </w:p>
        </w:tc>
      </w:tr>
      <w:tr>
        <w:trPr>
          <w:cantSplit/>
        </w:trPr>
        <w:tc>
          <w:tcPr>
            <w:tcW w:type="dxa" w:w="5040"/>
            <w:tcMar>
              <w:top w:w="90" w:type="dxa"/>
              <w:start w:w="110" w:type="dxa"/>
              <w:bottom w:w="85" w:type="dxa"/>
              <w:end w:w="110" w:type="dxa"/>
            </w:tcMar>
            <w:shd w:fill="F8FAFC"/>
            <w:vAlign w:val="center"/>
          </w:tcPr>
          <w:p>
            <w:pPr>
              <w:pStyle w:val="TableText"/>
            </w:pPr>
            <w:r>
              <w:rPr>
                <w:b/>
                <w:color w:val="0B1F3B"/>
              </w:rPr>
              <w:t>Full horizontal, small lettering included</w:t>
            </w:r>
          </w:p>
        </w:tc>
        <w:tc>
          <w:tcPr>
            <w:tcW w:type="dxa" w:w="2448"/>
            <w:tcMar>
              <w:top w:w="90" w:type="dxa"/>
              <w:start w:w="110" w:type="dxa"/>
              <w:bottom w:w="85" w:type="dxa"/>
              <w:end w:w="110" w:type="dxa"/>
            </w:tcMar>
            <w:shd w:fill="F8FAFC"/>
            <w:vAlign w:val="center"/>
          </w:tcPr>
          <w:p>
            <w:pPr>
              <w:pStyle w:val="TableText"/>
            </w:pPr>
            <w:r>
              <w:t>480 px wide</w:t>
            </w:r>
          </w:p>
        </w:tc>
        <w:tc>
          <w:tcPr>
            <w:tcW w:type="dxa" w:w="2448"/>
            <w:tcMar>
              <w:top w:w="90" w:type="dxa"/>
              <w:start w:w="110" w:type="dxa"/>
              <w:bottom w:w="85" w:type="dxa"/>
              <w:end w:w="110" w:type="dxa"/>
            </w:tcMar>
            <w:shd w:fill="F8FAFC"/>
            <w:vAlign w:val="center"/>
          </w:tcPr>
          <w:p>
            <w:pPr>
              <w:pStyle w:val="TableText"/>
            </w:pPr>
            <w:r>
              <w:t>95 mm wide</w:t>
            </w:r>
          </w:p>
        </w:tc>
      </w:tr>
      <w:tr>
        <w:trPr>
          <w:cantSplit/>
        </w:trPr>
        <w:tc>
          <w:tcPr>
            <w:tcW w:type="dxa" w:w="5040"/>
            <w:tcMar>
              <w:top w:w="90" w:type="dxa"/>
              <w:start w:w="110" w:type="dxa"/>
              <w:bottom w:w="85" w:type="dxa"/>
              <w:end w:w="110" w:type="dxa"/>
            </w:tcMar>
            <w:vAlign w:val="center"/>
          </w:tcPr>
          <w:p>
            <w:pPr>
              <w:pStyle w:val="TableText"/>
            </w:pPr>
            <w:r>
              <w:rPr>
                <w:b/>
                <w:color w:val="0B1F3B"/>
              </w:rPr>
              <w:t>Compact horizontal: symbol + wordmark</w:t>
            </w:r>
          </w:p>
        </w:tc>
        <w:tc>
          <w:tcPr>
            <w:tcW w:type="dxa" w:w="2448"/>
            <w:tcMar>
              <w:top w:w="90" w:type="dxa"/>
              <w:start w:w="110" w:type="dxa"/>
              <w:bottom w:w="85" w:type="dxa"/>
              <w:end w:w="110" w:type="dxa"/>
            </w:tcMar>
            <w:vAlign w:val="center"/>
          </w:tcPr>
          <w:p>
            <w:pPr>
              <w:pStyle w:val="TableText"/>
            </w:pPr>
            <w:r>
              <w:t>180 px wide</w:t>
            </w:r>
          </w:p>
        </w:tc>
        <w:tc>
          <w:tcPr>
            <w:tcW w:type="dxa" w:w="2448"/>
            <w:tcMar>
              <w:top w:w="90" w:type="dxa"/>
              <w:start w:w="110" w:type="dxa"/>
              <w:bottom w:w="85" w:type="dxa"/>
              <w:end w:w="110" w:type="dxa"/>
            </w:tcMar>
            <w:vAlign w:val="center"/>
          </w:tcPr>
          <w:p>
            <w:pPr>
              <w:pStyle w:val="TableText"/>
            </w:pPr>
            <w:r>
              <w:t>40 mm wide</w:t>
            </w:r>
          </w:p>
        </w:tc>
      </w:tr>
      <w:tr>
        <w:trPr>
          <w:cantSplit/>
        </w:trPr>
        <w:tc>
          <w:tcPr>
            <w:tcW w:type="dxa" w:w="5040"/>
            <w:tcMar>
              <w:top w:w="90" w:type="dxa"/>
              <w:start w:w="110" w:type="dxa"/>
              <w:bottom w:w="85" w:type="dxa"/>
              <w:end w:w="110" w:type="dxa"/>
            </w:tcMar>
            <w:shd w:fill="F8FAFC"/>
            <w:vAlign w:val="center"/>
          </w:tcPr>
          <w:p>
            <w:pPr>
              <w:pStyle w:val="TableText"/>
            </w:pPr>
            <w:r>
              <w:rPr>
                <w:b/>
                <w:color w:val="0B1F3B"/>
              </w:rPr>
              <w:t>Symbol only</w:t>
            </w:r>
          </w:p>
        </w:tc>
        <w:tc>
          <w:tcPr>
            <w:tcW w:type="dxa" w:w="2448"/>
            <w:tcMar>
              <w:top w:w="90" w:type="dxa"/>
              <w:start w:w="110" w:type="dxa"/>
              <w:bottom w:w="85" w:type="dxa"/>
              <w:end w:w="110" w:type="dxa"/>
            </w:tcMar>
            <w:shd w:fill="F8FAFC"/>
            <w:vAlign w:val="center"/>
          </w:tcPr>
          <w:p>
            <w:pPr>
              <w:pStyle w:val="TableText"/>
            </w:pPr>
            <w:r>
              <w:t>32 px high</w:t>
            </w:r>
          </w:p>
        </w:tc>
        <w:tc>
          <w:tcPr>
            <w:tcW w:type="dxa" w:w="2448"/>
            <w:tcMar>
              <w:top w:w="90" w:type="dxa"/>
              <w:start w:w="110" w:type="dxa"/>
              <w:bottom w:w="85" w:type="dxa"/>
              <w:end w:w="110" w:type="dxa"/>
            </w:tcMar>
            <w:shd w:fill="F8FAFC"/>
            <w:vAlign w:val="center"/>
          </w:tcPr>
          <w:p>
            <w:pPr>
              <w:pStyle w:val="TableText"/>
            </w:pPr>
            <w:r>
              <w:t>8 mm high</w:t>
            </w:r>
          </w:p>
        </w:tc>
      </w:tr>
    </w:tbl>
    <w:p>
      <w:pPr>
        <w:spacing w:after="20" w:before="0" w:line="20" w:lineRule="exact"/>
      </w:pPr>
      <w:r>
        <w:rPr>
          <w:sz w:val="2"/>
        </w:rPr>
      </w:r>
      <w:r/>
    </w:p>
    <w:p>
      <w:pPr>
        <w:pStyle w:val="Small"/>
      </w:pPr>
      <w:r>
        <w:t>Screen values are CSS display sizes, not export pixel counts. Keep descriptor and tagline lettering at least 12 px on screen or 7 pt in print; enlarge the mark or switch to a simpler approved lockup whenever this overrides the table.</w:t>
      </w:r>
    </w:p>
    <w:p>
      <w:pPr>
        <w:pStyle w:val="Small"/>
      </w:pPr>
      <w:r>
        <w:t>For 16–24 px favicons, commission and test an optically adjusted micro-symbol. Do not simply shrink the detailed gradient icon. Measure clear space from the visible artwork—not the outer edge of a PNG file.</w:t>
      </w:r>
    </w:p>
    <w:p>
      <w:pPr>
        <w:pStyle w:val="Kicker"/>
        <w:pageBreakBefore/>
      </w:pPr>
      <w:r>
        <w:t>07 / LOGO PROTECTION</w:t>
      </w:r>
    </w:p>
    <w:p>
      <w:pPr>
        <w:pStyle w:val="Heading1"/>
      </w:pPr>
      <w:r>
        <w:t>Protect the shape. Keep it clear.</w:t>
      </w:r>
    </w:p>
    <w:p>
      <w:pPr>
        <w:pStyle w:val="Lead"/>
      </w:pPr>
      <w:r>
        <w:t>The logo is fixed artwork, not a word typed in the brand font.</w:t>
      </w:r>
    </w:p>
    <w:p>
      <w:pPr>
        <w:pStyle w:val="Heading2"/>
      </w:pPr>
      <w:r>
        <w:t>Background and color rules</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2736"/>
        <w:gridCol w:w="7200"/>
      </w:tblGrid>
      <w:tr>
        <w:trPr>
          <w:tblHeader/>
          <w:cantSplit/>
        </w:trPr>
        <w:tc>
          <w:tcPr>
            <w:tcW w:type="dxa" w:w="2736"/>
            <w:shd w:fill="0B1F3B"/>
            <w:tcMar>
              <w:top w:w="90" w:type="dxa"/>
              <w:start w:w="110" w:type="dxa"/>
              <w:bottom w:w="85" w:type="dxa"/>
              <w:end w:w="110" w:type="dxa"/>
            </w:tcMar>
          </w:tcPr>
          <w:p>
            <w:pPr>
              <w:pStyle w:val="TableText"/>
            </w:pPr>
            <w:r>
              <w:rPr>
                <w:b/>
                <w:color w:val="FFFFFF"/>
                <w:sz w:val="18"/>
              </w:rPr>
              <w:t>Situation</w:t>
            </w:r>
          </w:p>
        </w:tc>
        <w:tc>
          <w:tcPr>
            <w:tcW w:type="dxa" w:w="7200"/>
            <w:shd w:fill="0B1F3B"/>
            <w:tcMar>
              <w:top w:w="90" w:type="dxa"/>
              <w:start w:w="110" w:type="dxa"/>
              <w:bottom w:w="85" w:type="dxa"/>
              <w:end w:w="110" w:type="dxa"/>
            </w:tcMar>
          </w:tcPr>
          <w:p>
            <w:pPr>
              <w:pStyle w:val="TableText"/>
            </w:pPr>
            <w:r>
              <w:rPr>
                <w:b/>
                <w:color w:val="FFFFFF"/>
                <w:sz w:val="18"/>
              </w:rPr>
              <w:t>Use this treatment</w:t>
            </w:r>
          </w:p>
        </w:tc>
      </w:tr>
      <w:tr>
        <w:trPr>
          <w:cantSplit/>
        </w:trPr>
        <w:tc>
          <w:tcPr>
            <w:tcW w:type="dxa" w:w="2736"/>
            <w:tcMar>
              <w:top w:w="90" w:type="dxa"/>
              <w:start w:w="110" w:type="dxa"/>
              <w:bottom w:w="85" w:type="dxa"/>
              <w:end w:w="110" w:type="dxa"/>
            </w:tcMar>
            <w:shd w:fill="F8FAFC"/>
            <w:vAlign w:val="center"/>
          </w:tcPr>
          <w:p>
            <w:pPr>
              <w:pStyle w:val="TableText"/>
            </w:pPr>
            <w:r>
              <w:rPr>
                <w:b/>
                <w:color w:val="0B1F3B"/>
              </w:rPr>
              <w:t>White or very light surface</w:t>
            </w:r>
          </w:p>
        </w:tc>
        <w:tc>
          <w:tcPr>
            <w:tcW w:type="dxa" w:w="7200"/>
            <w:tcMar>
              <w:top w:w="90" w:type="dxa"/>
              <w:start w:w="110" w:type="dxa"/>
              <w:bottom w:w="85" w:type="dxa"/>
              <w:end w:w="110" w:type="dxa"/>
            </w:tcMar>
            <w:shd w:fill="F8FAFC"/>
            <w:vAlign w:val="center"/>
          </w:tcPr>
          <w:p>
            <w:pPr>
              <w:pStyle w:val="TableText"/>
            </w:pPr>
            <w:r>
              <w:t>Approved full-color or navy/black artwork with sufficient visual separation.</w:t>
            </w:r>
          </w:p>
        </w:tc>
      </w:tr>
      <w:tr>
        <w:trPr>
          <w:cantSplit/>
        </w:trPr>
        <w:tc>
          <w:tcPr>
            <w:tcW w:type="dxa" w:w="2736"/>
            <w:tcMar>
              <w:top w:w="90" w:type="dxa"/>
              <w:start w:w="110" w:type="dxa"/>
              <w:bottom w:w="85" w:type="dxa"/>
              <w:end w:w="110" w:type="dxa"/>
            </w:tcMar>
            <w:vAlign w:val="center"/>
          </w:tcPr>
          <w:p>
            <w:pPr>
              <w:pStyle w:val="TableText"/>
            </w:pPr>
            <w:r>
              <w:rPr>
                <w:b/>
                <w:color w:val="0B1F3B"/>
              </w:rPr>
              <w:t>Solid navy or dark surface</w:t>
            </w:r>
          </w:p>
        </w:tc>
        <w:tc>
          <w:tcPr>
            <w:tcW w:type="dxa" w:w="7200"/>
            <w:tcMar>
              <w:top w:w="90" w:type="dxa"/>
              <w:start w:w="110" w:type="dxa"/>
              <w:bottom w:w="85" w:type="dxa"/>
              <w:end w:w="110" w:type="dxa"/>
            </w:tcMar>
            <w:vAlign w:val="center"/>
          </w:tcPr>
          <w:p>
            <w:pPr>
              <w:pStyle w:val="TableText"/>
            </w:pPr>
            <w:r>
              <w:t>Approved reversed or dark-background artwork. Check the darkest symbol edges.</w:t>
            </w:r>
          </w:p>
        </w:tc>
      </w:tr>
      <w:tr>
        <w:trPr>
          <w:cantSplit/>
        </w:trPr>
        <w:tc>
          <w:tcPr>
            <w:tcW w:type="dxa" w:w="2736"/>
            <w:tcMar>
              <w:top w:w="90" w:type="dxa"/>
              <w:start w:w="110" w:type="dxa"/>
              <w:bottom w:w="85" w:type="dxa"/>
              <w:end w:w="110" w:type="dxa"/>
            </w:tcMar>
            <w:shd w:fill="F8FAFC"/>
            <w:vAlign w:val="center"/>
          </w:tcPr>
          <w:p>
            <w:pPr>
              <w:pStyle w:val="TableText"/>
            </w:pPr>
            <w:r>
              <w:rPr>
                <w:b/>
                <w:color w:val="0B1F3B"/>
              </w:rPr>
              <w:t>Photography or busy artwork</w:t>
            </w:r>
          </w:p>
        </w:tc>
        <w:tc>
          <w:tcPr>
            <w:tcW w:type="dxa" w:w="7200"/>
            <w:tcMar>
              <w:top w:w="90" w:type="dxa"/>
              <w:start w:w="110" w:type="dxa"/>
              <w:bottom w:w="85" w:type="dxa"/>
              <w:end w:w="110" w:type="dxa"/>
            </w:tcMar>
            <w:shd w:fill="F8FAFC"/>
            <w:vAlign w:val="center"/>
          </w:tcPr>
          <w:p>
            <w:pPr>
              <w:pStyle w:val="TableText"/>
            </w:pPr>
            <w:r>
              <w:t>Place the logo in a clear, solid-color holding area; do not rely on a shadow.</w:t>
            </w:r>
          </w:p>
        </w:tc>
      </w:tr>
      <w:tr>
        <w:trPr>
          <w:cantSplit/>
        </w:trPr>
        <w:tc>
          <w:tcPr>
            <w:tcW w:type="dxa" w:w="2736"/>
            <w:tcMar>
              <w:top w:w="90" w:type="dxa"/>
              <w:start w:w="110" w:type="dxa"/>
              <w:bottom w:w="85" w:type="dxa"/>
              <w:end w:w="110" w:type="dxa"/>
            </w:tcMar>
            <w:vAlign w:val="center"/>
          </w:tcPr>
          <w:p>
            <w:pPr>
              <w:pStyle w:val="TableText"/>
            </w:pPr>
            <w:r>
              <w:rPr>
                <w:b/>
                <w:color w:val="0B1F3B"/>
              </w:rPr>
              <w:t>One-color reproduction</w:t>
            </w:r>
          </w:p>
        </w:tc>
        <w:tc>
          <w:tcPr>
            <w:tcW w:type="dxa" w:w="7200"/>
            <w:tcMar>
              <w:top w:w="90" w:type="dxa"/>
              <w:start w:w="110" w:type="dxa"/>
              <w:bottom w:w="85" w:type="dxa"/>
              <w:end w:w="110" w:type="dxa"/>
            </w:tcMar>
            <w:vAlign w:val="center"/>
          </w:tcPr>
          <w:p>
            <w:pPr>
              <w:pStyle w:val="TableText"/>
            </w:pPr>
            <w:r>
              <w:t>A true single-color vector master, with the internal negative spaces intact.</w:t>
            </w:r>
          </w:p>
        </w:tc>
      </w:tr>
      <w:tr>
        <w:trPr>
          <w:cantSplit/>
        </w:trPr>
        <w:tc>
          <w:tcPr>
            <w:tcW w:type="dxa" w:w="2736"/>
            <w:tcMar>
              <w:top w:w="90" w:type="dxa"/>
              <w:start w:w="110" w:type="dxa"/>
              <w:bottom w:w="85" w:type="dxa"/>
              <w:end w:w="110" w:type="dxa"/>
            </w:tcMar>
            <w:shd w:fill="F8FAFC"/>
            <w:vAlign w:val="center"/>
          </w:tcPr>
          <w:p>
            <w:pPr>
              <w:pStyle w:val="TableText"/>
            </w:pPr>
            <w:r>
              <w:rPr>
                <w:b/>
                <w:color w:val="0B1F3B"/>
              </w:rPr>
              <w:t>Small or low-detail production</w:t>
            </w:r>
          </w:p>
        </w:tc>
        <w:tc>
          <w:tcPr>
            <w:tcW w:type="dxa" w:w="7200"/>
            <w:tcMar>
              <w:top w:w="90" w:type="dxa"/>
              <w:start w:w="110" w:type="dxa"/>
              <w:bottom w:w="85" w:type="dxa"/>
              <w:end w:w="110" w:type="dxa"/>
            </w:tcMar>
            <w:shd w:fill="F8FAFC"/>
            <w:vAlign w:val="center"/>
          </w:tcPr>
          <w:p>
            <w:pPr>
              <w:pStyle w:val="TableText"/>
            </w:pPr>
            <w:r>
              <w:t>A flat, simplified approved master. Omit the tagline before it becomes unreadable.</w:t>
            </w:r>
          </w:p>
        </w:tc>
      </w:tr>
    </w:tbl>
    <w:p>
      <w:pPr>
        <w:spacing w:after="20" w:before="0" w:line="20" w:lineRule="exact"/>
      </w:pPr>
      <w:r>
        <w:rPr>
          <w:sz w:val="2"/>
        </w:rPr>
      </w:r>
      <w:r/>
    </w:p>
    <w:p>
      <w:pPr>
        <w:pStyle w:val="Heading2"/>
      </w:pPr>
      <w:r>
        <w:t>Never change these elements</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4968"/>
        <w:gridCol w:w="4968"/>
      </w:tblGrid>
      <w:tr>
        <w:trPr>
          <w:tblHeader/>
          <w:cantSplit/>
        </w:trPr>
        <w:tc>
          <w:tcPr>
            <w:tcW w:type="dxa" w:w="4968"/>
            <w:shd w:fill="0B1F3B"/>
            <w:tcMar>
              <w:top w:w="90" w:type="dxa"/>
              <w:start w:w="110" w:type="dxa"/>
              <w:bottom w:w="85" w:type="dxa"/>
              <w:end w:w="110" w:type="dxa"/>
            </w:tcMar>
          </w:tcPr>
          <w:p>
            <w:pPr>
              <w:pStyle w:val="TableText"/>
            </w:pPr>
            <w:r>
              <w:rPr>
                <w:b/>
                <w:color w:val="FFFFFF"/>
                <w:sz w:val="18"/>
              </w:rPr>
              <w:t>Do not</w:t>
            </w:r>
          </w:p>
        </w:tc>
        <w:tc>
          <w:tcPr>
            <w:tcW w:type="dxa" w:w="4968"/>
            <w:shd w:fill="0B1F3B"/>
            <w:tcMar>
              <w:top w:w="90" w:type="dxa"/>
              <w:start w:w="110" w:type="dxa"/>
              <w:bottom w:w="85" w:type="dxa"/>
              <w:end w:w="110" w:type="dxa"/>
            </w:tcMar>
          </w:tcPr>
          <w:p>
            <w:pPr>
              <w:pStyle w:val="TableText"/>
            </w:pPr>
            <w:r>
              <w:rPr>
                <w:b/>
                <w:color w:val="FFFFFF"/>
                <w:sz w:val="18"/>
              </w:rPr>
              <w:t>Reason</w:t>
            </w:r>
          </w:p>
        </w:tc>
      </w:tr>
      <w:tr>
        <w:trPr>
          <w:cantSplit/>
        </w:trPr>
        <w:tc>
          <w:tcPr>
            <w:tcW w:type="dxa" w:w="4968"/>
            <w:tcMar>
              <w:top w:w="90" w:type="dxa"/>
              <w:start w:w="110" w:type="dxa"/>
              <w:bottom w:w="85" w:type="dxa"/>
              <w:end w:w="110" w:type="dxa"/>
            </w:tcMar>
            <w:shd w:fill="F8FAFC"/>
            <w:vAlign w:val="center"/>
          </w:tcPr>
          <w:p>
            <w:pPr>
              <w:pStyle w:val="TableText"/>
            </w:pPr>
            <w:r>
              <w:rPr>
                <w:b/>
                <w:color w:val="0B1F3B"/>
              </w:rPr>
              <w:t>Stretch, squash, rotate or skew the mark.</w:t>
            </w:r>
          </w:p>
        </w:tc>
        <w:tc>
          <w:tcPr>
            <w:tcW w:type="dxa" w:w="4968"/>
            <w:tcMar>
              <w:top w:w="90" w:type="dxa"/>
              <w:start w:w="110" w:type="dxa"/>
              <w:bottom w:w="85" w:type="dxa"/>
              <w:end w:w="110" w:type="dxa"/>
            </w:tcMar>
            <w:shd w:fill="F8FAFC"/>
            <w:vAlign w:val="center"/>
          </w:tcPr>
          <w:p>
            <w:pPr>
              <w:pStyle w:val="TableText"/>
            </w:pPr>
            <w:r>
              <w:t>Its proportions and upright stance are identifying features.</w:t>
            </w:r>
          </w:p>
        </w:tc>
      </w:tr>
      <w:tr>
        <w:trPr>
          <w:cantSplit/>
        </w:trPr>
        <w:tc>
          <w:tcPr>
            <w:tcW w:type="dxa" w:w="4968"/>
            <w:tcMar>
              <w:top w:w="90" w:type="dxa"/>
              <w:start w:w="110" w:type="dxa"/>
              <w:bottom w:w="85" w:type="dxa"/>
              <w:end w:w="110" w:type="dxa"/>
            </w:tcMar>
            <w:vAlign w:val="center"/>
          </w:tcPr>
          <w:p>
            <w:pPr>
              <w:pStyle w:val="TableText"/>
            </w:pPr>
            <w:r>
              <w:rPr>
                <w:b/>
                <w:color w:val="0B1F3B"/>
              </w:rPr>
              <w:t>Retype ANDHUB or replace the descriptor font.</w:t>
            </w:r>
          </w:p>
        </w:tc>
        <w:tc>
          <w:tcPr>
            <w:tcW w:type="dxa" w:w="4968"/>
            <w:tcMar>
              <w:top w:w="90" w:type="dxa"/>
              <w:start w:w="110" w:type="dxa"/>
              <w:bottom w:w="85" w:type="dxa"/>
              <w:end w:w="110" w:type="dxa"/>
            </w:tcMar>
            <w:vAlign w:val="center"/>
          </w:tcPr>
          <w:p>
            <w:pPr>
              <w:pStyle w:val="TableText"/>
            </w:pPr>
            <w:r>
              <w:t>The original wordmark construction has not been verified.</w:t>
            </w:r>
          </w:p>
        </w:tc>
      </w:tr>
      <w:tr>
        <w:trPr>
          <w:cantSplit/>
        </w:trPr>
        <w:tc>
          <w:tcPr>
            <w:tcW w:type="dxa" w:w="4968"/>
            <w:tcMar>
              <w:top w:w="90" w:type="dxa"/>
              <w:start w:w="110" w:type="dxa"/>
              <w:bottom w:w="85" w:type="dxa"/>
              <w:end w:w="110" w:type="dxa"/>
            </w:tcMar>
            <w:shd w:fill="F8FAFC"/>
            <w:vAlign w:val="center"/>
          </w:tcPr>
          <w:p>
            <w:pPr>
              <w:pStyle w:val="TableText"/>
            </w:pPr>
            <w:r>
              <w:rPr>
                <w:b/>
                <w:color w:val="0B1F3B"/>
              </w:rPr>
              <w:t>Move the symbol parts or redraw its internal gaps.</w:t>
            </w:r>
          </w:p>
        </w:tc>
        <w:tc>
          <w:tcPr>
            <w:tcW w:type="dxa" w:w="4968"/>
            <w:tcMar>
              <w:top w:w="90" w:type="dxa"/>
              <w:start w:w="110" w:type="dxa"/>
              <w:bottom w:w="85" w:type="dxa"/>
              <w:end w:w="110" w:type="dxa"/>
            </w:tcMar>
            <w:shd w:fill="F8FAFC"/>
            <w:vAlign w:val="center"/>
          </w:tcPr>
          <w:p>
            <w:pPr>
              <w:pStyle w:val="TableText"/>
            </w:pPr>
            <w:r>
              <w:t>The connected geometry must remain consistent.</w:t>
            </w:r>
          </w:p>
        </w:tc>
      </w:tr>
      <w:tr>
        <w:trPr>
          <w:cantSplit/>
        </w:trPr>
        <w:tc>
          <w:tcPr>
            <w:tcW w:type="dxa" w:w="4968"/>
            <w:tcMar>
              <w:top w:w="90" w:type="dxa"/>
              <w:start w:w="110" w:type="dxa"/>
              <w:bottom w:w="85" w:type="dxa"/>
              <w:end w:w="110" w:type="dxa"/>
            </w:tcMar>
            <w:vAlign w:val="center"/>
          </w:tcPr>
          <w:p>
            <w:pPr>
              <w:pStyle w:val="TableText"/>
            </w:pPr>
            <w:r>
              <w:rPr>
                <w:b/>
                <w:color w:val="0B1F3B"/>
              </w:rPr>
              <w:t>Add new shadows, bevels, outlines or glows.</w:t>
            </w:r>
          </w:p>
        </w:tc>
        <w:tc>
          <w:tcPr>
            <w:tcW w:type="dxa" w:w="4968"/>
            <w:tcMar>
              <w:top w:w="90" w:type="dxa"/>
              <w:start w:w="110" w:type="dxa"/>
              <w:bottom w:w="85" w:type="dxa"/>
              <w:end w:w="110" w:type="dxa"/>
            </w:tcMar>
            <w:vAlign w:val="center"/>
          </w:tcPr>
          <w:p>
            <w:pPr>
              <w:pStyle w:val="TableText"/>
            </w:pPr>
            <w:r>
              <w:t>Extra effects make everyday reproduction inconsistent.</w:t>
            </w:r>
          </w:p>
        </w:tc>
      </w:tr>
      <w:tr>
        <w:trPr>
          <w:cantSplit/>
        </w:trPr>
        <w:tc>
          <w:tcPr>
            <w:tcW w:type="dxa" w:w="4968"/>
            <w:tcMar>
              <w:top w:w="90" w:type="dxa"/>
              <w:start w:w="110" w:type="dxa"/>
              <w:bottom w:w="85" w:type="dxa"/>
              <w:end w:w="110" w:type="dxa"/>
            </w:tcMar>
            <w:shd w:fill="F8FAFC"/>
            <w:vAlign w:val="center"/>
          </w:tcPr>
          <w:p>
            <w:pPr>
              <w:pStyle w:val="TableText"/>
            </w:pPr>
            <w:r>
              <w:rPr>
                <w:b/>
                <w:color w:val="0B1F3B"/>
              </w:rPr>
              <w:t>Change the color order or introduce unrelated hues.</w:t>
            </w:r>
          </w:p>
        </w:tc>
        <w:tc>
          <w:tcPr>
            <w:tcW w:type="dxa" w:w="4968"/>
            <w:tcMar>
              <w:top w:w="90" w:type="dxa"/>
              <w:start w:w="110" w:type="dxa"/>
              <w:bottom w:w="85" w:type="dxa"/>
              <w:end w:w="110" w:type="dxa"/>
            </w:tcMar>
            <w:shd w:fill="F8FAFC"/>
            <w:vAlign w:val="center"/>
          </w:tcPr>
          <w:p>
            <w:pPr>
              <w:pStyle w:val="TableText"/>
            </w:pPr>
            <w:r>
              <w:t>Recognition depends on the established navy, blue and green relationship.</w:t>
            </w:r>
          </w:p>
        </w:tc>
      </w:tr>
      <w:tr>
        <w:trPr>
          <w:cantSplit/>
        </w:trPr>
        <w:tc>
          <w:tcPr>
            <w:tcW w:type="dxa" w:w="4968"/>
            <w:tcMar>
              <w:top w:w="90" w:type="dxa"/>
              <w:start w:w="110" w:type="dxa"/>
              <w:bottom w:w="85" w:type="dxa"/>
              <w:end w:w="110" w:type="dxa"/>
            </w:tcMar>
            <w:vAlign w:val="center"/>
          </w:tcPr>
          <w:p>
            <w:pPr>
              <w:pStyle w:val="TableText"/>
            </w:pPr>
            <w:r>
              <w:rPr>
                <w:b/>
                <w:color w:val="0B1F3B"/>
              </w:rPr>
              <w:t>Crowd the mark with text, a frame or another logo.</w:t>
            </w:r>
          </w:p>
        </w:tc>
        <w:tc>
          <w:tcPr>
            <w:tcW w:type="dxa" w:w="4968"/>
            <w:tcMar>
              <w:top w:w="90" w:type="dxa"/>
              <w:start w:w="110" w:type="dxa"/>
              <w:bottom w:w="85" w:type="dxa"/>
              <w:end w:w="110" w:type="dxa"/>
            </w:tcMar>
            <w:vAlign w:val="center"/>
          </w:tcPr>
          <w:p>
            <w:pPr>
              <w:pStyle w:val="TableText"/>
            </w:pPr>
            <w:r>
              <w:t>Protect the defined clear space.</w:t>
            </w:r>
          </w:p>
        </w:tc>
      </w:tr>
      <w:tr>
        <w:trPr>
          <w:cantSplit/>
        </w:trPr>
        <w:tc>
          <w:tcPr>
            <w:tcW w:type="dxa" w:w="4968"/>
            <w:tcMar>
              <w:top w:w="90" w:type="dxa"/>
              <w:start w:w="110" w:type="dxa"/>
              <w:bottom w:w="85" w:type="dxa"/>
              <w:end w:w="110" w:type="dxa"/>
            </w:tcMar>
            <w:shd w:fill="F8FAFC"/>
            <w:vAlign w:val="center"/>
          </w:tcPr>
          <w:p>
            <w:pPr>
              <w:pStyle w:val="TableText"/>
            </w:pPr>
            <w:r>
              <w:rPr>
                <w:b/>
                <w:color w:val="0B1F3B"/>
              </w:rPr>
              <w:t>Treat a cropped presentation-board image as a master.</w:t>
            </w:r>
          </w:p>
        </w:tc>
        <w:tc>
          <w:tcPr>
            <w:tcW w:type="dxa" w:w="4968"/>
            <w:tcMar>
              <w:top w:w="90" w:type="dxa"/>
              <w:start w:w="110" w:type="dxa"/>
              <w:bottom w:w="85" w:type="dxa"/>
              <w:end w:w="110" w:type="dxa"/>
            </w:tcMar>
            <w:shd w:fill="F8FAFC"/>
            <w:vAlign w:val="center"/>
          </w:tcPr>
          <w:p>
            <w:pPr>
              <w:pStyle w:val="TableText"/>
            </w:pPr>
            <w:r>
              <w:t>It contains baked-in lighting, backgrounds and limited detail.</w:t>
            </w:r>
          </w:p>
        </w:tc>
      </w:tr>
    </w:tbl>
    <w:p>
      <w:pPr>
        <w:spacing w:after="20" w:before="0" w:line="20" w:lineRule="exact"/>
      </w:pPr>
      <w:r>
        <w:rPr>
          <w:sz w:val="2"/>
        </w:rPr>
      </w:r>
      <w:r/>
    </w:p>
    <w:p>
      <w:pPr>
        <w:pStyle w:val="Heading2"/>
      </w:pPr>
      <w:r>
        <w:t>A narrative to use carefully</w:t>
      </w:r>
    </w:p>
    <w:p>
      <w:r>
        <w:t>The interlocking geometry can suggest connection, structure and coordinated engineering. This is a proposed interpretation for brand storytelling—not a verified statement of the original designer’s intent.</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9947"/>
      </w:tblGrid>
      <w:tr>
        <w:tc>
          <w:tcPr>
            <w:tcW w:type="dxa" w:w="9947"/>
            <w:shd w:fill="F8FAFC"/>
            <w:tcMar>
              <w:top w:w="160" w:type="dxa"/>
              <w:start w:w="190" w:type="dxa"/>
              <w:bottom w:w="155" w:type="dxa"/>
              <w:end w:w="190" w:type="dxa"/>
            </w:tcMar>
          </w:tcPr>
          <w:p>
            <w:pPr>
              <w:spacing w:after="100"/>
            </w:pPr>
            <w:r>
              <w:rPr>
                <w:b/>
                <w:color w:val="2563EB"/>
                <w:sz w:val="17"/>
              </w:rPr>
              <w:t>CORE VERSUS DISPLAY</w:t>
            </w:r>
          </w:p>
          <w:p>
            <w:pPr>
              <w:spacing w:after="0" w:line="278" w:lineRule="auto"/>
            </w:pPr>
            <w:r>
              <w:rPr>
                <w:color w:val="0B1F3B"/>
                <w:sz w:val="22"/>
              </w:rPr>
              <w:t>Retain the supplied gradient treatment for controlled, large-format brand presentation. Prioritize an approved flat master for compact digital use and demanding print processes.</w:t>
            </w:r>
          </w:p>
        </w:tc>
      </w:tr>
    </w:tbl>
    <w:p>
      <w:pPr>
        <w:spacing w:after="20" w:before="0" w:line="20" w:lineRule="exact"/>
      </w:pPr>
      <w:r>
        <w:rPr>
          <w:sz w:val="2"/>
        </w:rPr>
      </w:r>
      <w:r/>
    </w:p>
    <w:p>
      <w:pPr>
        <w:pStyle w:val="Kicker"/>
        <w:pageBreakBefore/>
      </w:pPr>
      <w:r>
        <w:t>08 / COLOR SYSTEM</w:t>
      </w:r>
    </w:p>
    <w:p>
      <w:pPr>
        <w:pStyle w:val="Heading1"/>
      </w:pPr>
      <w:r>
        <w:t>A disciplined technical palette.</w:t>
      </w:r>
    </w:p>
    <w:p>
      <w:pPr>
        <w:pStyle w:val="Lead"/>
      </w:pPr>
      <w:r>
        <w:t>The four core HEX values below are transcribed from the labels on your identity board—not sampled from its gradient artwork. [1]</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2487"/>
        <w:gridCol w:w="2487"/>
        <w:gridCol w:w="2487"/>
        <w:gridCol w:w="2487"/>
      </w:tblGrid>
      <w:tr>
        <w:tc>
          <w:tcPr>
            <w:tcW w:type="dxa" w:w="2487"/>
            <w:shd w:fill="0B1F3B"/>
            <w:tcMar>
              <w:top w:w="240" w:type="dxa"/>
              <w:start w:w="135" w:type="dxa"/>
              <w:bottom w:w="240" w:type="dxa"/>
              <w:end w:w="135" w:type="dxa"/>
            </w:tcMar>
          </w:tcPr>
          <w:p>
            <w:pPr>
              <w:spacing w:after="120"/>
            </w:pPr>
            <w:r>
              <w:rPr>
                <w:b/>
                <w:color w:val="FFFFFF"/>
                <w:sz w:val="17"/>
              </w:rPr>
              <w:t>ANCHOR NAVY</w:t>
            </w:r>
          </w:p>
          <w:p>
            <w:pPr>
              <w:spacing w:after="120"/>
            </w:pPr>
            <w:r>
              <w:rPr>
                <w:color w:val="FFFFFF"/>
                <w:sz w:val="26"/>
              </w:rPr>
            </w:r>
          </w:p>
          <w:p>
            <w:pPr>
              <w:spacing w:after="120"/>
            </w:pPr>
            <w:r>
              <w:rPr>
                <w:b/>
                <w:color w:val="FFFFFF"/>
                <w:sz w:val="26"/>
              </w:rPr>
              <w:t>#0B1F3B</w:t>
            </w:r>
          </w:p>
          <w:p>
            <w:pPr>
              <w:spacing w:after="120"/>
            </w:pPr>
            <w:r>
              <w:rPr>
                <w:color w:val="FFFFFF"/>
                <w:sz w:val="17"/>
              </w:rPr>
              <w:t>RGB 11 · 31 · 59</w:t>
            </w:r>
          </w:p>
        </w:tc>
        <w:tc>
          <w:tcPr>
            <w:tcW w:type="dxa" w:w="2487"/>
            <w:shd w:fill="2563EB"/>
            <w:tcMar>
              <w:top w:w="240" w:type="dxa"/>
              <w:start w:w="135" w:type="dxa"/>
              <w:bottom w:w="240" w:type="dxa"/>
              <w:end w:w="135" w:type="dxa"/>
            </w:tcMar>
          </w:tcPr>
          <w:p>
            <w:pPr>
              <w:spacing w:after="120"/>
            </w:pPr>
            <w:r>
              <w:rPr>
                <w:b/>
                <w:color w:val="FFFFFF"/>
                <w:sz w:val="17"/>
              </w:rPr>
              <w:t>SIGNAL BLUE</w:t>
            </w:r>
          </w:p>
          <w:p>
            <w:pPr>
              <w:spacing w:after="120"/>
            </w:pPr>
            <w:r>
              <w:rPr>
                <w:color w:val="FFFFFF"/>
                <w:sz w:val="26"/>
              </w:rPr>
            </w:r>
          </w:p>
          <w:p>
            <w:pPr>
              <w:spacing w:after="120"/>
            </w:pPr>
            <w:r>
              <w:rPr>
                <w:b/>
                <w:color w:val="FFFFFF"/>
                <w:sz w:val="26"/>
              </w:rPr>
              <w:t>#2563EB</w:t>
            </w:r>
          </w:p>
          <w:p>
            <w:pPr>
              <w:spacing w:after="120"/>
            </w:pPr>
            <w:r>
              <w:rPr>
                <w:color w:val="FFFFFF"/>
                <w:sz w:val="17"/>
              </w:rPr>
              <w:t>RGB 37 · 99 · 235</w:t>
            </w:r>
          </w:p>
        </w:tc>
        <w:tc>
          <w:tcPr>
            <w:tcW w:type="dxa" w:w="2487"/>
            <w:shd w:fill="10B981"/>
            <w:tcMar>
              <w:top w:w="240" w:type="dxa"/>
              <w:start w:w="135" w:type="dxa"/>
              <w:bottom w:w="240" w:type="dxa"/>
              <w:end w:w="135" w:type="dxa"/>
            </w:tcMar>
          </w:tcPr>
          <w:p>
            <w:pPr>
              <w:spacing w:after="120"/>
            </w:pPr>
            <w:r>
              <w:rPr>
                <w:b/>
                <w:color w:val="0B1F3B"/>
                <w:sz w:val="17"/>
              </w:rPr>
              <w:t>HUB GREEN</w:t>
            </w:r>
          </w:p>
          <w:p>
            <w:pPr>
              <w:spacing w:after="120"/>
            </w:pPr>
            <w:r>
              <w:rPr>
                <w:color w:val="0B1F3B"/>
                <w:sz w:val="26"/>
              </w:rPr>
            </w:r>
          </w:p>
          <w:p>
            <w:pPr>
              <w:spacing w:after="120"/>
            </w:pPr>
            <w:r>
              <w:rPr>
                <w:b/>
                <w:color w:val="0B1F3B"/>
                <w:sz w:val="26"/>
              </w:rPr>
              <w:t>#10B981</w:t>
            </w:r>
          </w:p>
          <w:p>
            <w:pPr>
              <w:spacing w:after="120"/>
            </w:pPr>
            <w:r>
              <w:rPr>
                <w:color w:val="0B1F3B"/>
                <w:sz w:val="17"/>
              </w:rPr>
              <w:t>RGB 16 · 185 · 129</w:t>
            </w:r>
          </w:p>
        </w:tc>
        <w:tc>
          <w:tcPr>
            <w:tcW w:type="dxa" w:w="2487"/>
            <w:shd w:fill="E5E7EB"/>
            <w:tcMar>
              <w:top w:w="240" w:type="dxa"/>
              <w:start w:w="135" w:type="dxa"/>
              <w:bottom w:w="240" w:type="dxa"/>
              <w:end w:w="135" w:type="dxa"/>
            </w:tcMar>
          </w:tcPr>
          <w:p>
            <w:pPr>
              <w:spacing w:after="120"/>
            </w:pPr>
            <w:r>
              <w:rPr>
                <w:b/>
                <w:color w:val="0B1F3B"/>
                <w:sz w:val="17"/>
              </w:rPr>
              <w:t>CLOUD GRAY</w:t>
            </w:r>
          </w:p>
          <w:p>
            <w:pPr>
              <w:spacing w:after="120"/>
            </w:pPr>
            <w:r>
              <w:rPr>
                <w:color w:val="0B1F3B"/>
                <w:sz w:val="26"/>
              </w:rPr>
            </w:r>
          </w:p>
          <w:p>
            <w:pPr>
              <w:spacing w:after="120"/>
            </w:pPr>
            <w:r>
              <w:rPr>
                <w:b/>
                <w:color w:val="0B1F3B"/>
                <w:sz w:val="26"/>
              </w:rPr>
              <w:t>#E5E7EB</w:t>
            </w:r>
          </w:p>
          <w:p>
            <w:pPr>
              <w:spacing w:after="120"/>
            </w:pPr>
            <w:r>
              <w:rPr>
                <w:color w:val="0B1F3B"/>
                <w:sz w:val="17"/>
              </w:rPr>
              <w:t>RGB 229 · 231 · 235</w:t>
            </w:r>
          </w:p>
        </w:tc>
      </w:tr>
    </w:tbl>
    <w:p>
      <w:pPr>
        <w:spacing w:after="40" w:before="0" w:line="20" w:lineRule="exact"/>
      </w:pPr>
      <w:r>
        <w:rPr>
          <w:sz w:val="2"/>
        </w:rPr>
      </w:r>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2304"/>
        <w:gridCol w:w="7632"/>
      </w:tblGrid>
      <w:tr>
        <w:trPr>
          <w:tblHeader/>
          <w:cantSplit/>
        </w:trPr>
        <w:tc>
          <w:tcPr>
            <w:tcW w:type="dxa" w:w="2304"/>
            <w:shd w:fill="0B1F3B"/>
            <w:tcMar>
              <w:top w:w="90" w:type="dxa"/>
              <w:start w:w="110" w:type="dxa"/>
              <w:bottom w:w="85" w:type="dxa"/>
              <w:end w:w="110" w:type="dxa"/>
            </w:tcMar>
          </w:tcPr>
          <w:p>
            <w:pPr>
              <w:pStyle w:val="TableText"/>
            </w:pPr>
            <w:r>
              <w:rPr>
                <w:b/>
                <w:color w:val="FFFFFF"/>
                <w:sz w:val="18"/>
              </w:rPr>
              <w:t>Core color</w:t>
            </w:r>
          </w:p>
        </w:tc>
        <w:tc>
          <w:tcPr>
            <w:tcW w:type="dxa" w:w="7632"/>
            <w:shd w:fill="0B1F3B"/>
            <w:tcMar>
              <w:top w:w="90" w:type="dxa"/>
              <w:start w:w="110" w:type="dxa"/>
              <w:bottom w:w="85" w:type="dxa"/>
              <w:end w:w="110" w:type="dxa"/>
            </w:tcMar>
          </w:tcPr>
          <w:p>
            <w:pPr>
              <w:pStyle w:val="TableText"/>
            </w:pPr>
            <w:r>
              <w:rPr>
                <w:b/>
                <w:color w:val="FFFFFF"/>
                <w:sz w:val="18"/>
              </w:rPr>
              <w:t>Assigned role</w:t>
            </w:r>
          </w:p>
        </w:tc>
      </w:tr>
      <w:tr>
        <w:trPr>
          <w:cantSplit/>
        </w:trPr>
        <w:tc>
          <w:tcPr>
            <w:tcW w:type="dxa" w:w="2304"/>
            <w:tcMar>
              <w:top w:w="90" w:type="dxa"/>
              <w:start w:w="110" w:type="dxa"/>
              <w:bottom w:w="85" w:type="dxa"/>
              <w:end w:w="110" w:type="dxa"/>
            </w:tcMar>
            <w:shd w:fill="F8FAFC"/>
            <w:vAlign w:val="center"/>
          </w:tcPr>
          <w:p>
            <w:pPr>
              <w:pStyle w:val="TableText"/>
            </w:pPr>
            <w:r>
              <w:rPr>
                <w:b/>
                <w:color w:val="0B1F3B"/>
              </w:rPr>
              <w:t>Anchor Navy</w:t>
            </w:r>
          </w:p>
        </w:tc>
        <w:tc>
          <w:tcPr>
            <w:tcW w:type="dxa" w:w="7632"/>
            <w:tcMar>
              <w:top w:w="90" w:type="dxa"/>
              <w:start w:w="110" w:type="dxa"/>
              <w:bottom w:w="85" w:type="dxa"/>
              <w:end w:w="110" w:type="dxa"/>
            </w:tcMar>
            <w:shd w:fill="F8FAFC"/>
            <w:vAlign w:val="center"/>
          </w:tcPr>
          <w:p>
            <w:pPr>
              <w:pStyle w:val="TableText"/>
            </w:pPr>
            <w:r>
              <w:t>Primary headings, body emphasis, dark backgrounds and corporate materials.</w:t>
            </w:r>
          </w:p>
        </w:tc>
      </w:tr>
      <w:tr>
        <w:trPr>
          <w:cantSplit/>
        </w:trPr>
        <w:tc>
          <w:tcPr>
            <w:tcW w:type="dxa" w:w="2304"/>
            <w:tcMar>
              <w:top w:w="90" w:type="dxa"/>
              <w:start w:w="110" w:type="dxa"/>
              <w:bottom w:w="85" w:type="dxa"/>
              <w:end w:w="110" w:type="dxa"/>
            </w:tcMar>
            <w:vAlign w:val="center"/>
          </w:tcPr>
          <w:p>
            <w:pPr>
              <w:pStyle w:val="TableText"/>
            </w:pPr>
            <w:r>
              <w:rPr>
                <w:b/>
                <w:color w:val="0B1F3B"/>
              </w:rPr>
              <w:t>Signal Blue</w:t>
            </w:r>
          </w:p>
        </w:tc>
        <w:tc>
          <w:tcPr>
            <w:tcW w:type="dxa" w:w="7632"/>
            <w:tcMar>
              <w:top w:w="90" w:type="dxa"/>
              <w:start w:w="110" w:type="dxa"/>
              <w:bottom w:w="85" w:type="dxa"/>
              <w:end w:w="110" w:type="dxa"/>
            </w:tcMar>
            <w:vAlign w:val="center"/>
          </w:tcPr>
          <w:p>
            <w:pPr>
              <w:pStyle w:val="TableText"/>
            </w:pPr>
            <w:r>
              <w:t>Primary actions, links, interface selection and technical highlights.</w:t>
            </w:r>
          </w:p>
        </w:tc>
      </w:tr>
      <w:tr>
        <w:trPr>
          <w:cantSplit/>
        </w:trPr>
        <w:tc>
          <w:tcPr>
            <w:tcW w:type="dxa" w:w="2304"/>
            <w:tcMar>
              <w:top w:w="90" w:type="dxa"/>
              <w:start w:w="110" w:type="dxa"/>
              <w:bottom w:w="85" w:type="dxa"/>
              <w:end w:w="110" w:type="dxa"/>
            </w:tcMar>
            <w:shd w:fill="F8FAFC"/>
            <w:vAlign w:val="center"/>
          </w:tcPr>
          <w:p>
            <w:pPr>
              <w:pStyle w:val="TableText"/>
            </w:pPr>
            <w:r>
              <w:rPr>
                <w:b/>
                <w:color w:val="0B1F3B"/>
              </w:rPr>
              <w:t>Hub Green</w:t>
            </w:r>
          </w:p>
        </w:tc>
        <w:tc>
          <w:tcPr>
            <w:tcW w:type="dxa" w:w="7632"/>
            <w:tcMar>
              <w:top w:w="90" w:type="dxa"/>
              <w:start w:w="110" w:type="dxa"/>
              <w:bottom w:w="85" w:type="dxa"/>
              <w:end w:w="110" w:type="dxa"/>
            </w:tcMar>
            <w:shd w:fill="F8FAFC"/>
            <w:vAlign w:val="center"/>
          </w:tcPr>
          <w:p>
            <w:pPr>
              <w:pStyle w:val="TableText"/>
            </w:pPr>
            <w:r>
              <w:t>Brand accents, small highlights and positive emphasis—not default white-text buttons.</w:t>
            </w:r>
          </w:p>
        </w:tc>
      </w:tr>
      <w:tr>
        <w:trPr>
          <w:cantSplit/>
        </w:trPr>
        <w:tc>
          <w:tcPr>
            <w:tcW w:type="dxa" w:w="2304"/>
            <w:tcMar>
              <w:top w:w="90" w:type="dxa"/>
              <w:start w:w="110" w:type="dxa"/>
              <w:bottom w:w="85" w:type="dxa"/>
              <w:end w:w="110" w:type="dxa"/>
            </w:tcMar>
            <w:vAlign w:val="center"/>
          </w:tcPr>
          <w:p>
            <w:pPr>
              <w:pStyle w:val="TableText"/>
            </w:pPr>
            <w:r>
              <w:rPr>
                <w:b/>
                <w:color w:val="0B1F3B"/>
              </w:rPr>
              <w:t>Cloud Gray</w:t>
            </w:r>
          </w:p>
        </w:tc>
        <w:tc>
          <w:tcPr>
            <w:tcW w:type="dxa" w:w="7632"/>
            <w:tcMar>
              <w:top w:w="90" w:type="dxa"/>
              <w:start w:w="110" w:type="dxa"/>
              <w:bottom w:w="85" w:type="dxa"/>
              <w:end w:w="110" w:type="dxa"/>
            </w:tcMar>
            <w:vAlign w:val="center"/>
          </w:tcPr>
          <w:p>
            <w:pPr>
              <w:pStyle w:val="TableText"/>
            </w:pPr>
            <w:r>
              <w:t>Subtle dividers and nonessential backgrounds—not body text or required control outlines.</w:t>
            </w:r>
          </w:p>
        </w:tc>
      </w:tr>
    </w:tbl>
    <w:p>
      <w:pPr>
        <w:spacing w:after="20" w:before="0" w:line="20" w:lineRule="exact"/>
      </w:pPr>
      <w:r>
        <w:rPr>
          <w:sz w:val="2"/>
        </w:rPr>
      </w:r>
      <w:r/>
    </w:p>
    <w:p>
      <w:pPr>
        <w:pStyle w:val="Heading2"/>
      </w:pPr>
      <w:r>
        <w:t>Supporting neutrals and accessible green</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2232"/>
        <w:gridCol w:w="1656"/>
        <w:gridCol w:w="6048"/>
      </w:tblGrid>
      <w:tr>
        <w:trPr>
          <w:tblHeader/>
          <w:cantSplit/>
        </w:trPr>
        <w:tc>
          <w:tcPr>
            <w:tcW w:type="dxa" w:w="2232"/>
            <w:shd w:fill="0B1F3B"/>
            <w:tcMar>
              <w:top w:w="90" w:type="dxa"/>
              <w:start w:w="110" w:type="dxa"/>
              <w:bottom w:w="85" w:type="dxa"/>
              <w:end w:w="110" w:type="dxa"/>
            </w:tcMar>
          </w:tcPr>
          <w:p>
            <w:pPr>
              <w:pStyle w:val="TableText"/>
            </w:pPr>
            <w:r>
              <w:rPr>
                <w:b/>
                <w:color w:val="FFFFFF"/>
                <w:sz w:val="18"/>
              </w:rPr>
              <w:t>Token</w:t>
            </w:r>
          </w:p>
        </w:tc>
        <w:tc>
          <w:tcPr>
            <w:tcW w:type="dxa" w:w="1656"/>
            <w:shd w:fill="0B1F3B"/>
            <w:tcMar>
              <w:top w:w="90" w:type="dxa"/>
              <w:start w:w="110" w:type="dxa"/>
              <w:bottom w:w="85" w:type="dxa"/>
              <w:end w:w="110" w:type="dxa"/>
            </w:tcMar>
          </w:tcPr>
          <w:p>
            <w:pPr>
              <w:pStyle w:val="TableText"/>
            </w:pPr>
            <w:r>
              <w:rPr>
                <w:b/>
                <w:color w:val="FFFFFF"/>
                <w:sz w:val="18"/>
              </w:rPr>
              <w:t>HEX</w:t>
            </w:r>
          </w:p>
        </w:tc>
        <w:tc>
          <w:tcPr>
            <w:tcW w:type="dxa" w:w="6048"/>
            <w:shd w:fill="0B1F3B"/>
            <w:tcMar>
              <w:top w:w="90" w:type="dxa"/>
              <w:start w:w="110" w:type="dxa"/>
              <w:bottom w:w="85" w:type="dxa"/>
              <w:end w:w="110" w:type="dxa"/>
            </w:tcMar>
          </w:tcPr>
          <w:p>
            <w:pPr>
              <w:pStyle w:val="TableText"/>
            </w:pPr>
            <w:r>
              <w:rPr>
                <w:b/>
                <w:color w:val="FFFFFF"/>
                <w:sz w:val="18"/>
              </w:rPr>
              <w:t>Purpose</w:t>
            </w:r>
          </w:p>
        </w:tc>
      </w:tr>
      <w:tr>
        <w:trPr>
          <w:cantSplit/>
        </w:trPr>
        <w:tc>
          <w:tcPr>
            <w:tcW w:type="dxa" w:w="2232"/>
            <w:tcMar>
              <w:top w:w="90" w:type="dxa"/>
              <w:start w:w="110" w:type="dxa"/>
              <w:bottom w:w="85" w:type="dxa"/>
              <w:end w:w="110" w:type="dxa"/>
            </w:tcMar>
            <w:shd w:fill="F8FAFC"/>
            <w:vAlign w:val="center"/>
          </w:tcPr>
          <w:p>
            <w:pPr>
              <w:pStyle w:val="TableText"/>
            </w:pPr>
            <w:r>
              <w:rPr>
                <w:b/>
                <w:color w:val="0B1F3B"/>
              </w:rPr>
              <w:t>White</w:t>
            </w:r>
          </w:p>
        </w:tc>
        <w:tc>
          <w:tcPr>
            <w:tcW w:type="dxa" w:w="1656"/>
            <w:tcMar>
              <w:top w:w="90" w:type="dxa"/>
              <w:start w:w="110" w:type="dxa"/>
              <w:bottom w:w="85" w:type="dxa"/>
              <w:end w:w="110" w:type="dxa"/>
            </w:tcMar>
            <w:shd w:fill="F8FAFC"/>
            <w:vAlign w:val="center"/>
          </w:tcPr>
          <w:p>
            <w:pPr>
              <w:pStyle w:val="TableText"/>
            </w:pPr>
            <w:r>
              <w:t>#FFFFFF</w:t>
            </w:r>
          </w:p>
        </w:tc>
        <w:tc>
          <w:tcPr>
            <w:tcW w:type="dxa" w:w="6048"/>
            <w:tcMar>
              <w:top w:w="90" w:type="dxa"/>
              <w:start w:w="110" w:type="dxa"/>
              <w:bottom w:w="85" w:type="dxa"/>
              <w:end w:w="110" w:type="dxa"/>
            </w:tcMar>
            <w:shd w:fill="F8FAFC"/>
            <w:vAlign w:val="center"/>
          </w:tcPr>
          <w:p>
            <w:pPr>
              <w:pStyle w:val="TableText"/>
            </w:pPr>
            <w:r>
              <w:t>Main light canvas and text on approved dark fills.</w:t>
            </w:r>
          </w:p>
        </w:tc>
      </w:tr>
      <w:tr>
        <w:trPr>
          <w:cantSplit/>
        </w:trPr>
        <w:tc>
          <w:tcPr>
            <w:tcW w:type="dxa" w:w="2232"/>
            <w:tcMar>
              <w:top w:w="90" w:type="dxa"/>
              <w:start w:w="110" w:type="dxa"/>
              <w:bottom w:w="85" w:type="dxa"/>
              <w:end w:w="110" w:type="dxa"/>
            </w:tcMar>
            <w:vAlign w:val="center"/>
          </w:tcPr>
          <w:p>
            <w:pPr>
              <w:pStyle w:val="TableText"/>
            </w:pPr>
            <w:r>
              <w:rPr>
                <w:b/>
                <w:color w:val="0B1F3B"/>
              </w:rPr>
              <w:t>Surface</w:t>
            </w:r>
          </w:p>
        </w:tc>
        <w:tc>
          <w:tcPr>
            <w:tcW w:type="dxa" w:w="1656"/>
            <w:tcMar>
              <w:top w:w="90" w:type="dxa"/>
              <w:start w:w="110" w:type="dxa"/>
              <w:bottom w:w="85" w:type="dxa"/>
              <w:end w:w="110" w:type="dxa"/>
            </w:tcMar>
            <w:vAlign w:val="center"/>
          </w:tcPr>
          <w:p>
            <w:pPr>
              <w:pStyle w:val="TableText"/>
            </w:pPr>
            <w:r>
              <w:t>#F8FAFC</w:t>
            </w:r>
          </w:p>
        </w:tc>
        <w:tc>
          <w:tcPr>
            <w:tcW w:type="dxa" w:w="6048"/>
            <w:tcMar>
              <w:top w:w="90" w:type="dxa"/>
              <w:start w:w="110" w:type="dxa"/>
              <w:bottom w:w="85" w:type="dxa"/>
              <w:end w:w="110" w:type="dxa"/>
            </w:tcMar>
            <w:vAlign w:val="center"/>
          </w:tcPr>
          <w:p>
            <w:pPr>
              <w:pStyle w:val="TableText"/>
            </w:pPr>
            <w:r>
              <w:t>Secondary page sections and low-emphasis cards.</w:t>
            </w:r>
          </w:p>
        </w:tc>
      </w:tr>
      <w:tr>
        <w:trPr>
          <w:cantSplit/>
        </w:trPr>
        <w:tc>
          <w:tcPr>
            <w:tcW w:type="dxa" w:w="2232"/>
            <w:tcMar>
              <w:top w:w="90" w:type="dxa"/>
              <w:start w:w="110" w:type="dxa"/>
              <w:bottom w:w="85" w:type="dxa"/>
              <w:end w:w="110" w:type="dxa"/>
            </w:tcMar>
            <w:shd w:fill="F8FAFC"/>
            <w:vAlign w:val="center"/>
          </w:tcPr>
          <w:p>
            <w:pPr>
              <w:pStyle w:val="TableText"/>
            </w:pPr>
            <w:r>
              <w:rPr>
                <w:b/>
                <w:color w:val="0B1F3B"/>
              </w:rPr>
              <w:t>Slate</w:t>
            </w:r>
          </w:p>
        </w:tc>
        <w:tc>
          <w:tcPr>
            <w:tcW w:type="dxa" w:w="1656"/>
            <w:tcMar>
              <w:top w:w="90" w:type="dxa"/>
              <w:start w:w="110" w:type="dxa"/>
              <w:bottom w:w="85" w:type="dxa"/>
              <w:end w:w="110" w:type="dxa"/>
            </w:tcMar>
            <w:shd w:fill="F8FAFC"/>
            <w:vAlign w:val="center"/>
          </w:tcPr>
          <w:p>
            <w:pPr>
              <w:pStyle w:val="TableText"/>
            </w:pPr>
            <w:r>
              <w:t>#475569</w:t>
            </w:r>
          </w:p>
        </w:tc>
        <w:tc>
          <w:tcPr>
            <w:tcW w:type="dxa" w:w="6048"/>
            <w:tcMar>
              <w:top w:w="90" w:type="dxa"/>
              <w:start w:w="110" w:type="dxa"/>
              <w:bottom w:w="85" w:type="dxa"/>
              <w:end w:w="110" w:type="dxa"/>
            </w:tcMar>
            <w:shd w:fill="F8FAFC"/>
            <w:vAlign w:val="center"/>
          </w:tcPr>
          <w:p>
            <w:pPr>
              <w:pStyle w:val="TableText"/>
            </w:pPr>
            <w:r>
              <w:t>Body copy and secondary information on light backgrounds.</w:t>
            </w:r>
          </w:p>
        </w:tc>
      </w:tr>
      <w:tr>
        <w:trPr>
          <w:cantSplit/>
        </w:trPr>
        <w:tc>
          <w:tcPr>
            <w:tcW w:type="dxa" w:w="2232"/>
            <w:tcMar>
              <w:top w:w="90" w:type="dxa"/>
              <w:start w:w="110" w:type="dxa"/>
              <w:bottom w:w="85" w:type="dxa"/>
              <w:end w:w="110" w:type="dxa"/>
            </w:tcMar>
            <w:vAlign w:val="center"/>
          </w:tcPr>
          <w:p>
            <w:pPr>
              <w:pStyle w:val="TableText"/>
            </w:pPr>
            <w:r>
              <w:rPr>
                <w:b/>
                <w:color w:val="0B1F3B"/>
              </w:rPr>
              <w:t>Control gray</w:t>
            </w:r>
          </w:p>
        </w:tc>
        <w:tc>
          <w:tcPr>
            <w:tcW w:type="dxa" w:w="1656"/>
            <w:tcMar>
              <w:top w:w="90" w:type="dxa"/>
              <w:start w:w="110" w:type="dxa"/>
              <w:bottom w:w="85" w:type="dxa"/>
              <w:end w:w="110" w:type="dxa"/>
            </w:tcMar>
            <w:vAlign w:val="center"/>
          </w:tcPr>
          <w:p>
            <w:pPr>
              <w:pStyle w:val="TableText"/>
            </w:pPr>
            <w:r>
              <w:t>#64748B</w:t>
            </w:r>
          </w:p>
        </w:tc>
        <w:tc>
          <w:tcPr>
            <w:tcW w:type="dxa" w:w="6048"/>
            <w:tcMar>
              <w:top w:w="90" w:type="dxa"/>
              <w:start w:w="110" w:type="dxa"/>
              <w:bottom w:w="85" w:type="dxa"/>
              <w:end w:w="110" w:type="dxa"/>
            </w:tcMar>
            <w:vAlign w:val="center"/>
          </w:tcPr>
          <w:p>
            <w:pPr>
              <w:pStyle w:val="TableText"/>
            </w:pPr>
            <w:r>
              <w:t>Visible form boundaries on white; verify other backgrounds.</w:t>
            </w:r>
          </w:p>
        </w:tc>
      </w:tr>
      <w:tr>
        <w:trPr>
          <w:cantSplit/>
        </w:trPr>
        <w:tc>
          <w:tcPr>
            <w:tcW w:type="dxa" w:w="2232"/>
            <w:tcMar>
              <w:top w:w="90" w:type="dxa"/>
              <w:start w:w="110" w:type="dxa"/>
              <w:bottom w:w="85" w:type="dxa"/>
              <w:end w:w="110" w:type="dxa"/>
            </w:tcMar>
            <w:shd w:fill="F8FAFC"/>
            <w:vAlign w:val="center"/>
          </w:tcPr>
          <w:p>
            <w:pPr>
              <w:pStyle w:val="TableText"/>
            </w:pPr>
            <w:r>
              <w:rPr>
                <w:b/>
                <w:color w:val="0B1F3B"/>
              </w:rPr>
              <w:t>Deep green</w:t>
            </w:r>
          </w:p>
        </w:tc>
        <w:tc>
          <w:tcPr>
            <w:tcW w:type="dxa" w:w="1656"/>
            <w:tcMar>
              <w:top w:w="90" w:type="dxa"/>
              <w:start w:w="110" w:type="dxa"/>
              <w:bottom w:w="85" w:type="dxa"/>
              <w:end w:w="110" w:type="dxa"/>
            </w:tcMar>
            <w:shd w:fill="F8FAFC"/>
            <w:vAlign w:val="center"/>
          </w:tcPr>
          <w:p>
            <w:pPr>
              <w:pStyle w:val="TableText"/>
            </w:pPr>
            <w:r>
              <w:t>#047857</w:t>
            </w:r>
          </w:p>
        </w:tc>
        <w:tc>
          <w:tcPr>
            <w:tcW w:type="dxa" w:w="6048"/>
            <w:tcMar>
              <w:top w:w="90" w:type="dxa"/>
              <w:start w:w="110" w:type="dxa"/>
              <w:bottom w:w="85" w:type="dxa"/>
              <w:end w:w="110" w:type="dxa"/>
            </w:tcMar>
            <w:shd w:fill="F8FAFC"/>
            <w:vAlign w:val="center"/>
          </w:tcPr>
          <w:p>
            <w:pPr>
              <w:pStyle w:val="TableText"/>
            </w:pPr>
            <w:r>
              <w:t>Green text on white or a green button with white text.</w:t>
            </w:r>
          </w:p>
        </w:tc>
      </w:tr>
    </w:tbl>
    <w:p>
      <w:pPr>
        <w:spacing w:after="20" w:before="0" w:line="20" w:lineRule="exact"/>
      </w:pPr>
      <w:r>
        <w:rPr>
          <w:sz w:val="2"/>
        </w:rPr>
      </w:r>
      <w:r/>
    </w:p>
    <w:p>
      <w:pPr>
        <w:pStyle w:val="Small"/>
      </w:pPr>
      <w:r>
        <w:t>Supporting colors are additions proposed by this guide. Use neutral surfaces generously, navy for structure, blue for action and green selectively for emphasis. Do not force all four core colors into every composition.</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9947"/>
      </w:tblGrid>
      <w:tr>
        <w:tc>
          <w:tcPr>
            <w:tcW w:type="dxa" w:w="9947"/>
            <w:shd w:fill="F8FAFC"/>
            <w:tcMar>
              <w:top w:w="160" w:type="dxa"/>
              <w:start w:w="190" w:type="dxa"/>
              <w:bottom w:w="155" w:type="dxa"/>
              <w:end w:w="190" w:type="dxa"/>
            </w:tcMar>
          </w:tcPr>
          <w:p>
            <w:pPr>
              <w:spacing w:after="100"/>
            </w:pPr>
            <w:r>
              <w:rPr>
                <w:b/>
                <w:color w:val="2563EB"/>
                <w:sz w:val="17"/>
              </w:rPr>
              <w:t>GRADIENT AND PRINT</w:t>
            </w:r>
          </w:p>
          <w:p>
            <w:pPr>
              <w:spacing w:after="0" w:line="278" w:lineRule="auto"/>
            </w:pPr>
            <w:r>
              <w:rPr>
                <w:color w:val="0B1F3B"/>
                <w:sz w:val="22"/>
              </w:rPr>
              <w:t>A blue-to-green decorative gradient may support large visual areas, but is not a reconstruction of the logo’s original gradient. Do not specify Pantone or fixed CMYK matches from this image; agree the print profile and approve a physical proof.</w:t>
            </w:r>
          </w:p>
        </w:tc>
      </w:tr>
    </w:tbl>
    <w:p>
      <w:pPr>
        <w:spacing w:after="20" w:before="0" w:line="20" w:lineRule="exact"/>
      </w:pPr>
      <w:r>
        <w:rPr>
          <w:sz w:val="2"/>
        </w:rPr>
      </w:r>
      <w:r/>
    </w:p>
    <w:p>
      <w:pPr>
        <w:pStyle w:val="Kicker"/>
        <w:pageBreakBefore/>
      </w:pPr>
      <w:r>
        <w:t>09 / ACCESSIBLE COLOR</w:t>
      </w:r>
    </w:p>
    <w:p>
      <w:pPr>
        <w:pStyle w:val="Heading1"/>
      </w:pPr>
      <w:r>
        <w:t>Brand color must remain readable.</w:t>
      </w:r>
    </w:p>
    <w:p>
      <w:pPr>
        <w:pStyle w:val="Lead"/>
      </w:pPr>
      <w:r>
        <w:t>Use the palette by function, not just appearance. Ratios below are calculated for solid sRGB colors at full opacity.</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5760"/>
        <w:gridCol w:w="1728"/>
        <w:gridCol w:w="2448"/>
      </w:tblGrid>
      <w:tr>
        <w:trPr>
          <w:tblHeader/>
          <w:cantSplit/>
        </w:trPr>
        <w:tc>
          <w:tcPr>
            <w:tcW w:type="dxa" w:w="5760"/>
            <w:shd w:fill="0B1F3B"/>
            <w:tcMar>
              <w:top w:w="90" w:type="dxa"/>
              <w:start w:w="110" w:type="dxa"/>
              <w:bottom w:w="85" w:type="dxa"/>
              <w:end w:w="110" w:type="dxa"/>
            </w:tcMar>
          </w:tcPr>
          <w:p>
            <w:pPr>
              <w:pStyle w:val="TableText"/>
            </w:pPr>
            <w:r>
              <w:rPr>
                <w:b/>
                <w:color w:val="FFFFFF"/>
                <w:sz w:val="18"/>
              </w:rPr>
              <w:t>Foreground / background</w:t>
            </w:r>
          </w:p>
        </w:tc>
        <w:tc>
          <w:tcPr>
            <w:tcW w:type="dxa" w:w="1728"/>
            <w:shd w:fill="0B1F3B"/>
            <w:tcMar>
              <w:top w:w="90" w:type="dxa"/>
              <w:start w:w="110" w:type="dxa"/>
              <w:bottom w:w="85" w:type="dxa"/>
              <w:end w:w="110" w:type="dxa"/>
            </w:tcMar>
          </w:tcPr>
          <w:p>
            <w:pPr>
              <w:pStyle w:val="TableText"/>
            </w:pPr>
            <w:r>
              <w:rPr>
                <w:b/>
                <w:color w:val="FFFFFF"/>
                <w:sz w:val="18"/>
              </w:rPr>
              <w:t>Contrast</w:t>
            </w:r>
          </w:p>
        </w:tc>
        <w:tc>
          <w:tcPr>
            <w:tcW w:type="dxa" w:w="2448"/>
            <w:shd w:fill="0B1F3B"/>
            <w:tcMar>
              <w:top w:w="90" w:type="dxa"/>
              <w:start w:w="110" w:type="dxa"/>
              <w:bottom w:w="85" w:type="dxa"/>
              <w:end w:w="110" w:type="dxa"/>
            </w:tcMar>
          </w:tcPr>
          <w:p>
            <w:pPr>
              <w:pStyle w:val="TableText"/>
            </w:pPr>
            <w:r>
              <w:rPr>
                <w:b/>
                <w:color w:val="FFFFFF"/>
                <w:sz w:val="18"/>
              </w:rPr>
              <w:t>Normal text</w:t>
            </w:r>
          </w:p>
        </w:tc>
      </w:tr>
      <w:tr>
        <w:trPr>
          <w:cantSplit/>
        </w:trPr>
        <w:tc>
          <w:tcPr>
            <w:tcW w:type="dxa" w:w="5760"/>
            <w:tcMar>
              <w:top w:w="90" w:type="dxa"/>
              <w:start w:w="110" w:type="dxa"/>
              <w:bottom w:w="85" w:type="dxa"/>
              <w:end w:w="110" w:type="dxa"/>
            </w:tcMar>
            <w:shd w:fill="F8FAFC"/>
            <w:vAlign w:val="center"/>
          </w:tcPr>
          <w:p>
            <w:pPr>
              <w:pStyle w:val="TableText"/>
            </w:pPr>
            <w:r>
              <w:rPr>
                <w:b/>
                <w:color w:val="0B1F3B"/>
              </w:rPr>
              <w:t>Navy #0B1F3B on white</w:t>
            </w:r>
          </w:p>
        </w:tc>
        <w:tc>
          <w:tcPr>
            <w:tcW w:type="dxa" w:w="1728"/>
            <w:tcMar>
              <w:top w:w="90" w:type="dxa"/>
              <w:start w:w="110" w:type="dxa"/>
              <w:bottom w:w="85" w:type="dxa"/>
              <w:end w:w="110" w:type="dxa"/>
            </w:tcMar>
            <w:shd w:fill="F8FAFC"/>
            <w:vAlign w:val="center"/>
          </w:tcPr>
          <w:p>
            <w:pPr>
              <w:pStyle w:val="TableText"/>
            </w:pPr>
            <w:r>
              <w:t>16.49 : 1</w:t>
            </w:r>
          </w:p>
        </w:tc>
        <w:tc>
          <w:tcPr>
            <w:tcW w:type="dxa" w:w="2448"/>
            <w:tcMar>
              <w:top w:w="90" w:type="dxa"/>
              <w:start w:w="110" w:type="dxa"/>
              <w:bottom w:w="85" w:type="dxa"/>
              <w:end w:w="110" w:type="dxa"/>
            </w:tcMar>
            <w:shd w:fill="F8FAFC"/>
            <w:vAlign w:val="center"/>
          </w:tcPr>
          <w:p>
            <w:pPr>
              <w:pStyle w:val="TableText"/>
            </w:pPr>
            <w:r>
              <w:t>Pass</w:t>
            </w:r>
          </w:p>
        </w:tc>
      </w:tr>
      <w:tr>
        <w:trPr>
          <w:cantSplit/>
        </w:trPr>
        <w:tc>
          <w:tcPr>
            <w:tcW w:type="dxa" w:w="5760"/>
            <w:tcMar>
              <w:top w:w="90" w:type="dxa"/>
              <w:start w:w="110" w:type="dxa"/>
              <w:bottom w:w="85" w:type="dxa"/>
              <w:end w:w="110" w:type="dxa"/>
            </w:tcMar>
            <w:vAlign w:val="center"/>
          </w:tcPr>
          <w:p>
            <w:pPr>
              <w:pStyle w:val="TableText"/>
            </w:pPr>
            <w:r>
              <w:rPr>
                <w:b/>
                <w:color w:val="0B1F3B"/>
              </w:rPr>
              <w:t>White on blue #2563EB</w:t>
            </w:r>
          </w:p>
        </w:tc>
        <w:tc>
          <w:tcPr>
            <w:tcW w:type="dxa" w:w="1728"/>
            <w:tcMar>
              <w:top w:w="90" w:type="dxa"/>
              <w:start w:w="110" w:type="dxa"/>
              <w:bottom w:w="85" w:type="dxa"/>
              <w:end w:w="110" w:type="dxa"/>
            </w:tcMar>
            <w:vAlign w:val="center"/>
          </w:tcPr>
          <w:p>
            <w:pPr>
              <w:pStyle w:val="TableText"/>
            </w:pPr>
            <w:r>
              <w:t>5.17 : 1</w:t>
            </w:r>
          </w:p>
        </w:tc>
        <w:tc>
          <w:tcPr>
            <w:tcW w:type="dxa" w:w="2448"/>
            <w:tcMar>
              <w:top w:w="90" w:type="dxa"/>
              <w:start w:w="110" w:type="dxa"/>
              <w:bottom w:w="85" w:type="dxa"/>
              <w:end w:w="110" w:type="dxa"/>
            </w:tcMar>
            <w:vAlign w:val="center"/>
          </w:tcPr>
          <w:p>
            <w:pPr>
              <w:pStyle w:val="TableText"/>
            </w:pPr>
            <w:r>
              <w:t>Pass</w:t>
            </w:r>
          </w:p>
        </w:tc>
      </w:tr>
      <w:tr>
        <w:trPr>
          <w:cantSplit/>
        </w:trPr>
        <w:tc>
          <w:tcPr>
            <w:tcW w:type="dxa" w:w="5760"/>
            <w:tcMar>
              <w:top w:w="90" w:type="dxa"/>
              <w:start w:w="110" w:type="dxa"/>
              <w:bottom w:w="85" w:type="dxa"/>
              <w:end w:w="110" w:type="dxa"/>
            </w:tcMar>
            <w:shd w:fill="F8FAFC"/>
            <w:vAlign w:val="center"/>
          </w:tcPr>
          <w:p>
            <w:pPr>
              <w:pStyle w:val="TableText"/>
            </w:pPr>
            <w:r>
              <w:rPr>
                <w:b/>
                <w:color w:val="0B1F3B"/>
              </w:rPr>
              <w:t>Navy #0B1F3B on green #10B981</w:t>
            </w:r>
          </w:p>
        </w:tc>
        <w:tc>
          <w:tcPr>
            <w:tcW w:type="dxa" w:w="1728"/>
            <w:tcMar>
              <w:top w:w="90" w:type="dxa"/>
              <w:start w:w="110" w:type="dxa"/>
              <w:bottom w:w="85" w:type="dxa"/>
              <w:end w:w="110" w:type="dxa"/>
            </w:tcMar>
            <w:shd w:fill="F8FAFC"/>
            <w:vAlign w:val="center"/>
          </w:tcPr>
          <w:p>
            <w:pPr>
              <w:pStyle w:val="TableText"/>
            </w:pPr>
            <w:r>
              <w:t>6.50 : 1</w:t>
            </w:r>
          </w:p>
        </w:tc>
        <w:tc>
          <w:tcPr>
            <w:tcW w:type="dxa" w:w="2448"/>
            <w:tcMar>
              <w:top w:w="90" w:type="dxa"/>
              <w:start w:w="110" w:type="dxa"/>
              <w:bottom w:w="85" w:type="dxa"/>
              <w:end w:w="110" w:type="dxa"/>
            </w:tcMar>
            <w:shd w:fill="F8FAFC"/>
            <w:vAlign w:val="center"/>
          </w:tcPr>
          <w:p>
            <w:pPr>
              <w:pStyle w:val="TableText"/>
            </w:pPr>
            <w:r>
              <w:t>Pass</w:t>
            </w:r>
          </w:p>
        </w:tc>
      </w:tr>
      <w:tr>
        <w:trPr>
          <w:cantSplit/>
        </w:trPr>
        <w:tc>
          <w:tcPr>
            <w:tcW w:type="dxa" w:w="5760"/>
            <w:tcMar>
              <w:top w:w="90" w:type="dxa"/>
              <w:start w:w="110" w:type="dxa"/>
              <w:bottom w:w="85" w:type="dxa"/>
              <w:end w:w="110" w:type="dxa"/>
            </w:tcMar>
            <w:vAlign w:val="center"/>
          </w:tcPr>
          <w:p>
            <w:pPr>
              <w:pStyle w:val="TableText"/>
            </w:pPr>
            <w:r>
              <w:rPr>
                <w:b/>
                <w:color w:val="0B1F3B"/>
              </w:rPr>
              <w:t>White on deep green #047857</w:t>
            </w:r>
          </w:p>
        </w:tc>
        <w:tc>
          <w:tcPr>
            <w:tcW w:type="dxa" w:w="1728"/>
            <w:tcMar>
              <w:top w:w="90" w:type="dxa"/>
              <w:start w:w="110" w:type="dxa"/>
              <w:bottom w:w="85" w:type="dxa"/>
              <w:end w:w="110" w:type="dxa"/>
            </w:tcMar>
            <w:vAlign w:val="center"/>
          </w:tcPr>
          <w:p>
            <w:pPr>
              <w:pStyle w:val="TableText"/>
            </w:pPr>
            <w:r>
              <w:t>5.48 : 1</w:t>
            </w:r>
          </w:p>
        </w:tc>
        <w:tc>
          <w:tcPr>
            <w:tcW w:type="dxa" w:w="2448"/>
            <w:tcMar>
              <w:top w:w="90" w:type="dxa"/>
              <w:start w:w="110" w:type="dxa"/>
              <w:bottom w:w="85" w:type="dxa"/>
              <w:end w:w="110" w:type="dxa"/>
            </w:tcMar>
            <w:vAlign w:val="center"/>
          </w:tcPr>
          <w:p>
            <w:pPr>
              <w:pStyle w:val="TableText"/>
            </w:pPr>
            <w:r>
              <w:t>Pass</w:t>
            </w:r>
          </w:p>
        </w:tc>
      </w:tr>
      <w:tr>
        <w:trPr>
          <w:cantSplit/>
        </w:trPr>
        <w:tc>
          <w:tcPr>
            <w:tcW w:type="dxa" w:w="5760"/>
            <w:tcMar>
              <w:top w:w="90" w:type="dxa"/>
              <w:start w:w="110" w:type="dxa"/>
              <w:bottom w:w="85" w:type="dxa"/>
              <w:end w:w="110" w:type="dxa"/>
            </w:tcMar>
            <w:shd w:fill="F8FAFC"/>
            <w:vAlign w:val="center"/>
          </w:tcPr>
          <w:p>
            <w:pPr>
              <w:pStyle w:val="TableText"/>
            </w:pPr>
            <w:r>
              <w:rPr>
                <w:b/>
                <w:color w:val="0B1F3B"/>
              </w:rPr>
              <w:t>Slate #475569 on white</w:t>
            </w:r>
          </w:p>
        </w:tc>
        <w:tc>
          <w:tcPr>
            <w:tcW w:type="dxa" w:w="1728"/>
            <w:tcMar>
              <w:top w:w="90" w:type="dxa"/>
              <w:start w:w="110" w:type="dxa"/>
              <w:bottom w:w="85" w:type="dxa"/>
              <w:end w:w="110" w:type="dxa"/>
            </w:tcMar>
            <w:shd w:fill="F8FAFC"/>
            <w:vAlign w:val="center"/>
          </w:tcPr>
          <w:p>
            <w:pPr>
              <w:pStyle w:val="TableText"/>
            </w:pPr>
            <w:r>
              <w:t>7.58 : 1</w:t>
            </w:r>
          </w:p>
        </w:tc>
        <w:tc>
          <w:tcPr>
            <w:tcW w:type="dxa" w:w="2448"/>
            <w:tcMar>
              <w:top w:w="90" w:type="dxa"/>
              <w:start w:w="110" w:type="dxa"/>
              <w:bottom w:w="85" w:type="dxa"/>
              <w:end w:w="110" w:type="dxa"/>
            </w:tcMar>
            <w:shd w:fill="F8FAFC"/>
            <w:vAlign w:val="center"/>
          </w:tcPr>
          <w:p>
            <w:pPr>
              <w:pStyle w:val="TableText"/>
            </w:pPr>
            <w:r>
              <w:t>Pass</w:t>
            </w:r>
          </w:p>
        </w:tc>
      </w:tr>
      <w:tr>
        <w:trPr>
          <w:cantSplit/>
        </w:trPr>
        <w:tc>
          <w:tcPr>
            <w:tcW w:type="dxa" w:w="5760"/>
            <w:tcMar>
              <w:top w:w="90" w:type="dxa"/>
              <w:start w:w="110" w:type="dxa"/>
              <w:bottom w:w="85" w:type="dxa"/>
              <w:end w:w="110" w:type="dxa"/>
            </w:tcMar>
            <w:vAlign w:val="center"/>
          </w:tcPr>
          <w:p>
            <w:pPr>
              <w:pStyle w:val="TableText"/>
            </w:pPr>
            <w:r>
              <w:rPr>
                <w:b/>
                <w:color w:val="0B1F3B"/>
              </w:rPr>
              <w:t>White on green #10B981</w:t>
            </w:r>
          </w:p>
        </w:tc>
        <w:tc>
          <w:tcPr>
            <w:tcW w:type="dxa" w:w="1728"/>
            <w:tcMar>
              <w:top w:w="90" w:type="dxa"/>
              <w:start w:w="110" w:type="dxa"/>
              <w:bottom w:w="85" w:type="dxa"/>
              <w:end w:w="110" w:type="dxa"/>
            </w:tcMar>
            <w:vAlign w:val="center"/>
          </w:tcPr>
          <w:p>
            <w:pPr>
              <w:pStyle w:val="TableText"/>
            </w:pPr>
            <w:r>
              <w:t>2.54 : 1</w:t>
            </w:r>
          </w:p>
        </w:tc>
        <w:tc>
          <w:tcPr>
            <w:tcW w:type="dxa" w:w="2448"/>
            <w:tcMar>
              <w:top w:w="90" w:type="dxa"/>
              <w:start w:w="110" w:type="dxa"/>
              <w:bottom w:w="85" w:type="dxa"/>
              <w:end w:w="110" w:type="dxa"/>
            </w:tcMar>
            <w:vAlign w:val="center"/>
          </w:tcPr>
          <w:p>
            <w:pPr>
              <w:pStyle w:val="TableText"/>
            </w:pPr>
            <w:r>
              <w:t>Do not use</w:t>
            </w:r>
          </w:p>
        </w:tc>
      </w:tr>
      <w:tr>
        <w:trPr>
          <w:cantSplit/>
        </w:trPr>
        <w:tc>
          <w:tcPr>
            <w:tcW w:type="dxa" w:w="5760"/>
            <w:tcMar>
              <w:top w:w="90" w:type="dxa"/>
              <w:start w:w="110" w:type="dxa"/>
              <w:bottom w:w="85" w:type="dxa"/>
              <w:end w:w="110" w:type="dxa"/>
            </w:tcMar>
            <w:shd w:fill="F8FAFC"/>
            <w:vAlign w:val="center"/>
          </w:tcPr>
          <w:p>
            <w:pPr>
              <w:pStyle w:val="TableText"/>
            </w:pPr>
            <w:r>
              <w:rPr>
                <w:b/>
                <w:color w:val="0B1F3B"/>
              </w:rPr>
              <w:t>Blue #2563EB on navy #0B1F3B</w:t>
            </w:r>
          </w:p>
        </w:tc>
        <w:tc>
          <w:tcPr>
            <w:tcW w:type="dxa" w:w="1728"/>
            <w:tcMar>
              <w:top w:w="90" w:type="dxa"/>
              <w:start w:w="110" w:type="dxa"/>
              <w:bottom w:w="85" w:type="dxa"/>
              <w:end w:w="110" w:type="dxa"/>
            </w:tcMar>
            <w:shd w:fill="F8FAFC"/>
            <w:vAlign w:val="center"/>
          </w:tcPr>
          <w:p>
            <w:pPr>
              <w:pStyle w:val="TableText"/>
            </w:pPr>
            <w:r>
              <w:t>3.19 : 1</w:t>
            </w:r>
          </w:p>
        </w:tc>
        <w:tc>
          <w:tcPr>
            <w:tcW w:type="dxa" w:w="2448"/>
            <w:tcMar>
              <w:top w:w="90" w:type="dxa"/>
              <w:start w:w="110" w:type="dxa"/>
              <w:bottom w:w="85" w:type="dxa"/>
              <w:end w:w="110" w:type="dxa"/>
            </w:tcMar>
            <w:shd w:fill="F8FAFC"/>
            <w:vAlign w:val="center"/>
          </w:tcPr>
          <w:p>
            <w:pPr>
              <w:pStyle w:val="TableText"/>
            </w:pPr>
            <w:r>
              <w:t>Do not use for normal text</w:t>
            </w:r>
          </w:p>
        </w:tc>
      </w:tr>
    </w:tbl>
    <w:p>
      <w:pPr>
        <w:spacing w:after="20" w:before="0" w:line="20" w:lineRule="exact"/>
      </w:pPr>
      <w:r>
        <w:rPr>
          <w:sz w:val="2"/>
        </w:rPr>
      </w:r>
      <w:r/>
    </w:p>
    <w:p>
      <w:pPr>
        <w:pStyle w:val="Small"/>
      </w:pPr>
      <w:r>
        <w:t>Calculated using the WCAG relative-luminance method. Decisions use unrounded values; ratios are displayed to two decimals. “Pass” here means the pair meets the 4.5:1 normal-text contrast threshold, not that a complete interface is accessible. [4]</w:t>
      </w:r>
    </w:p>
    <w:p>
      <w:pPr>
        <w:pStyle w:val="Heading2"/>
      </w:pPr>
      <w:r>
        <w:t>Text and controls</w:t>
      </w:r>
    </w:p>
    <w:p>
      <w:r>
        <w:t>Target at least 4.5:1 for normal text and 3:1 for large text (at least 18 pt regular or 14 pt bold). The logo exception does not extend to ordinary marketing copy or interface text. [4]</w:t>
      </w:r>
    </w:p>
    <w:p>
      <w:r>
        <w:t>Meaningful control boundaries, state indicators and essential graphics need at least 3:1 against adjacent colors. Cloud Gray on white is only 1.24:1; reserve it for decorative dividers and use a tested darker outline for required form boundaries. [5]</w:t>
      </w:r>
    </w:p>
    <w:p>
      <w:pPr>
        <w:pStyle w:val="Heading2"/>
      </w:pPr>
      <w:r>
        <w:t>Recommended button combinations</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2880"/>
        <w:gridCol w:w="1440"/>
        <w:gridCol w:w="5616"/>
      </w:tblGrid>
      <w:tr>
        <w:trPr>
          <w:tblHeader/>
          <w:cantSplit/>
        </w:trPr>
        <w:tc>
          <w:tcPr>
            <w:tcW w:type="dxa" w:w="2880"/>
            <w:shd w:fill="0B1F3B"/>
            <w:tcMar>
              <w:top w:w="90" w:type="dxa"/>
              <w:start w:w="110" w:type="dxa"/>
              <w:bottom w:w="85" w:type="dxa"/>
              <w:end w:w="110" w:type="dxa"/>
            </w:tcMar>
          </w:tcPr>
          <w:p>
            <w:pPr>
              <w:pStyle w:val="TableText"/>
            </w:pPr>
            <w:r>
              <w:rPr>
                <w:b/>
                <w:color w:val="FFFFFF"/>
                <w:sz w:val="18"/>
              </w:rPr>
              <w:t>Button</w:t>
            </w:r>
          </w:p>
        </w:tc>
        <w:tc>
          <w:tcPr>
            <w:tcW w:type="dxa" w:w="1440"/>
            <w:shd w:fill="0B1F3B"/>
            <w:tcMar>
              <w:top w:w="90" w:type="dxa"/>
              <w:start w:w="110" w:type="dxa"/>
              <w:bottom w:w="85" w:type="dxa"/>
              <w:end w:w="110" w:type="dxa"/>
            </w:tcMar>
          </w:tcPr>
          <w:p>
            <w:pPr>
              <w:pStyle w:val="TableText"/>
            </w:pPr>
            <w:r>
              <w:rPr>
                <w:b/>
                <w:color w:val="FFFFFF"/>
                <w:sz w:val="18"/>
              </w:rPr>
              <w:t>Label</w:t>
            </w:r>
          </w:p>
        </w:tc>
        <w:tc>
          <w:tcPr>
            <w:tcW w:type="dxa" w:w="5616"/>
            <w:shd w:fill="0B1F3B"/>
            <w:tcMar>
              <w:top w:w="90" w:type="dxa"/>
              <w:start w:w="110" w:type="dxa"/>
              <w:bottom w:w="85" w:type="dxa"/>
              <w:end w:w="110" w:type="dxa"/>
            </w:tcMar>
          </w:tcPr>
          <w:p>
            <w:pPr>
              <w:pStyle w:val="TableText"/>
            </w:pPr>
            <w:r>
              <w:rPr>
                <w:b/>
                <w:color w:val="FFFFFF"/>
                <w:sz w:val="18"/>
              </w:rPr>
              <w:t>Additional rule</w:t>
            </w:r>
          </w:p>
        </w:tc>
      </w:tr>
      <w:tr>
        <w:trPr>
          <w:cantSplit/>
        </w:trPr>
        <w:tc>
          <w:tcPr>
            <w:tcW w:type="dxa" w:w="2880"/>
            <w:tcMar>
              <w:top w:w="90" w:type="dxa"/>
              <w:start w:w="110" w:type="dxa"/>
              <w:bottom w:w="85" w:type="dxa"/>
              <w:end w:w="110" w:type="dxa"/>
            </w:tcMar>
            <w:shd w:fill="F8FAFC"/>
            <w:vAlign w:val="center"/>
          </w:tcPr>
          <w:p>
            <w:pPr>
              <w:pStyle w:val="TableText"/>
            </w:pPr>
            <w:r>
              <w:rPr>
                <w:b/>
                <w:color w:val="0B1F3B"/>
              </w:rPr>
              <w:t>Signal Blue fill</w:t>
            </w:r>
          </w:p>
        </w:tc>
        <w:tc>
          <w:tcPr>
            <w:tcW w:type="dxa" w:w="1440"/>
            <w:tcMar>
              <w:top w:w="90" w:type="dxa"/>
              <w:start w:w="110" w:type="dxa"/>
              <w:bottom w:w="85" w:type="dxa"/>
              <w:end w:w="110" w:type="dxa"/>
            </w:tcMar>
            <w:shd w:fill="F8FAFC"/>
            <w:vAlign w:val="center"/>
          </w:tcPr>
          <w:p>
            <w:pPr>
              <w:pStyle w:val="TableText"/>
            </w:pPr>
            <w:r>
              <w:t>White</w:t>
            </w:r>
          </w:p>
        </w:tc>
        <w:tc>
          <w:tcPr>
            <w:tcW w:type="dxa" w:w="5616"/>
            <w:tcMar>
              <w:top w:w="90" w:type="dxa"/>
              <w:start w:w="110" w:type="dxa"/>
              <w:bottom w:w="85" w:type="dxa"/>
              <w:end w:w="110" w:type="dxa"/>
            </w:tcMar>
            <w:shd w:fill="F8FAFC"/>
            <w:vAlign w:val="center"/>
          </w:tcPr>
          <w:p>
            <w:pPr>
              <w:pStyle w:val="TableText"/>
            </w:pPr>
            <w:r>
              <w:t>Preferred primary action on light surfaces.</w:t>
            </w:r>
          </w:p>
        </w:tc>
      </w:tr>
      <w:tr>
        <w:trPr>
          <w:cantSplit/>
        </w:trPr>
        <w:tc>
          <w:tcPr>
            <w:tcW w:type="dxa" w:w="2880"/>
            <w:tcMar>
              <w:top w:w="90" w:type="dxa"/>
              <w:start w:w="110" w:type="dxa"/>
              <w:bottom w:w="85" w:type="dxa"/>
              <w:end w:w="110" w:type="dxa"/>
            </w:tcMar>
            <w:vAlign w:val="center"/>
          </w:tcPr>
          <w:p>
            <w:pPr>
              <w:pStyle w:val="TableText"/>
            </w:pPr>
            <w:r>
              <w:rPr>
                <w:b/>
                <w:color w:val="0B1F3B"/>
              </w:rPr>
              <w:t>Deep Green fill</w:t>
            </w:r>
          </w:p>
        </w:tc>
        <w:tc>
          <w:tcPr>
            <w:tcW w:type="dxa" w:w="1440"/>
            <w:tcMar>
              <w:top w:w="90" w:type="dxa"/>
              <w:start w:w="110" w:type="dxa"/>
              <w:bottom w:w="85" w:type="dxa"/>
              <w:end w:w="110" w:type="dxa"/>
            </w:tcMar>
            <w:vAlign w:val="center"/>
          </w:tcPr>
          <w:p>
            <w:pPr>
              <w:pStyle w:val="TableText"/>
            </w:pPr>
            <w:r>
              <w:t>White</w:t>
            </w:r>
          </w:p>
        </w:tc>
        <w:tc>
          <w:tcPr>
            <w:tcW w:type="dxa" w:w="5616"/>
            <w:tcMar>
              <w:top w:w="90" w:type="dxa"/>
              <w:start w:w="110" w:type="dxa"/>
              <w:bottom w:w="85" w:type="dxa"/>
              <w:end w:w="110" w:type="dxa"/>
            </w:tcMar>
            <w:vAlign w:val="center"/>
          </w:tcPr>
          <w:p>
            <w:pPr>
              <w:pStyle w:val="TableText"/>
            </w:pPr>
            <w:r>
              <w:t>Alternative green action.</w:t>
            </w:r>
          </w:p>
        </w:tc>
      </w:tr>
      <w:tr>
        <w:trPr>
          <w:cantSplit/>
        </w:trPr>
        <w:tc>
          <w:tcPr>
            <w:tcW w:type="dxa" w:w="2880"/>
            <w:tcMar>
              <w:top w:w="90" w:type="dxa"/>
              <w:start w:w="110" w:type="dxa"/>
              <w:bottom w:w="85" w:type="dxa"/>
              <w:end w:w="110" w:type="dxa"/>
            </w:tcMar>
            <w:shd w:fill="F8FAFC"/>
            <w:vAlign w:val="center"/>
          </w:tcPr>
          <w:p>
            <w:pPr>
              <w:pStyle w:val="TableText"/>
            </w:pPr>
            <w:r>
              <w:rPr>
                <w:b/>
                <w:color w:val="0B1F3B"/>
              </w:rPr>
              <w:t>Hub Green fill</w:t>
            </w:r>
          </w:p>
        </w:tc>
        <w:tc>
          <w:tcPr>
            <w:tcW w:type="dxa" w:w="1440"/>
            <w:tcMar>
              <w:top w:w="90" w:type="dxa"/>
              <w:start w:w="110" w:type="dxa"/>
              <w:bottom w:w="85" w:type="dxa"/>
              <w:end w:w="110" w:type="dxa"/>
            </w:tcMar>
            <w:shd w:fill="F8FAFC"/>
            <w:vAlign w:val="center"/>
          </w:tcPr>
          <w:p>
            <w:pPr>
              <w:pStyle w:val="TableText"/>
            </w:pPr>
            <w:r>
              <w:t>Navy</w:t>
            </w:r>
          </w:p>
        </w:tc>
        <w:tc>
          <w:tcPr>
            <w:tcW w:type="dxa" w:w="5616"/>
            <w:tcMar>
              <w:top w:w="90" w:type="dxa"/>
              <w:start w:w="110" w:type="dxa"/>
              <w:bottom w:w="85" w:type="dxa"/>
              <w:end w:w="110" w:type="dxa"/>
            </w:tcMar>
            <w:shd w:fill="F8FAFC"/>
            <w:vAlign w:val="center"/>
          </w:tcPr>
          <w:p>
            <w:pPr>
              <w:pStyle w:val="TableText"/>
            </w:pPr>
            <w:r>
              <w:t>Add a tested dark boundary on white if the fill is needed to identify the control.</w:t>
            </w:r>
          </w:p>
        </w:tc>
      </w:tr>
    </w:tbl>
    <w:p>
      <w:pPr>
        <w:spacing w:after="20" w:before="0" w:line="20" w:lineRule="exact"/>
      </w:pPr>
      <w:r>
        <w:rPr>
          <w:sz w:val="2"/>
        </w:rPr>
      </w:r>
      <w:r/>
    </w:p>
    <w:p>
      <w:pPr>
        <w:pStyle w:val="Small"/>
      </w:pPr>
      <w:r>
        <w:t>Underline inline links. Pair status colors with labels or icons; do not communicate success, error or selection through color alone. [6] Check hover, focus, disabled and error states separately, and test text over the least-contrasting point of any gradient.</w:t>
      </w:r>
    </w:p>
    <w:p>
      <w:pPr>
        <w:pStyle w:val="Kicker"/>
        <w:pageBreakBefore/>
      </w:pPr>
      <w:r>
        <w:t>10 / TYPOGRAPHY</w:t>
      </w:r>
    </w:p>
    <w:p>
      <w:pPr>
        <w:pStyle w:val="Heading1"/>
      </w:pPr>
      <w:r>
        <w:t>One family. A clear hierarchy.</w:t>
      </w:r>
    </w:p>
    <w:p>
      <w:pPr>
        <w:pStyle w:val="Lead"/>
      </w:pPr>
      <w:r>
        <w:t>Proposed typography: Inter Display for headlines and Inter for reading and interface text. These are supporting typefaces, not an identification of the logo font.</w:t>
      </w:r>
    </w:p>
    <w:p>
      <w:pPr>
        <w:pStyle w:val="Title"/>
      </w:pPr>
      <w:r>
        <w:t>Engineering</w:t>
        <w:br/>
        <w:t>clarity.</w:t>
      </w:r>
    </w:p>
    <w:p>
      <w:pPr>
        <w:pStyle w:val="Lead"/>
      </w:pPr>
      <w:r>
        <w:t>Ideas become useful when people can understand the system, the decisions and the next step.</w:t>
      </w:r>
    </w:p>
    <w:p>
      <w:pPr>
        <w:pStyle w:val="Heading2"/>
      </w:pPr>
      <w:r>
        <w:t>Family and weights</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3816"/>
        <w:gridCol w:w="3816"/>
        <w:gridCol w:w="2304"/>
      </w:tblGrid>
      <w:tr>
        <w:trPr>
          <w:tblHeader/>
          <w:cantSplit/>
        </w:trPr>
        <w:tc>
          <w:tcPr>
            <w:tcW w:type="dxa" w:w="3816"/>
            <w:shd w:fill="0B1F3B"/>
            <w:tcMar>
              <w:top w:w="90" w:type="dxa"/>
              <w:start w:w="110" w:type="dxa"/>
              <w:bottom w:w="85" w:type="dxa"/>
              <w:end w:w="110" w:type="dxa"/>
            </w:tcMar>
          </w:tcPr>
          <w:p>
            <w:pPr>
              <w:pStyle w:val="TableText"/>
            </w:pPr>
            <w:r>
              <w:rPr>
                <w:b/>
                <w:color w:val="FFFFFF"/>
                <w:sz w:val="18"/>
              </w:rPr>
              <w:t>Use</w:t>
            </w:r>
          </w:p>
        </w:tc>
        <w:tc>
          <w:tcPr>
            <w:tcW w:type="dxa" w:w="3816"/>
            <w:shd w:fill="0B1F3B"/>
            <w:tcMar>
              <w:top w:w="90" w:type="dxa"/>
              <w:start w:w="110" w:type="dxa"/>
              <w:bottom w:w="85" w:type="dxa"/>
              <w:end w:w="110" w:type="dxa"/>
            </w:tcMar>
          </w:tcPr>
          <w:p>
            <w:pPr>
              <w:pStyle w:val="TableText"/>
            </w:pPr>
            <w:r>
              <w:rPr>
                <w:b/>
                <w:color w:val="FFFFFF"/>
                <w:sz w:val="18"/>
              </w:rPr>
              <w:t>Typeface</w:t>
            </w:r>
          </w:p>
        </w:tc>
        <w:tc>
          <w:tcPr>
            <w:tcW w:type="dxa" w:w="2304"/>
            <w:shd w:fill="0B1F3B"/>
            <w:tcMar>
              <w:top w:w="90" w:type="dxa"/>
              <w:start w:w="110" w:type="dxa"/>
              <w:bottom w:w="85" w:type="dxa"/>
              <w:end w:w="110" w:type="dxa"/>
            </w:tcMar>
          </w:tcPr>
          <w:p>
            <w:pPr>
              <w:pStyle w:val="TableText"/>
            </w:pPr>
            <w:r>
              <w:rPr>
                <w:b/>
                <w:color w:val="FFFFFF"/>
                <w:sz w:val="18"/>
              </w:rPr>
              <w:t>Weight</w:t>
            </w:r>
          </w:p>
        </w:tc>
      </w:tr>
      <w:tr>
        <w:trPr>
          <w:cantSplit/>
        </w:trPr>
        <w:tc>
          <w:tcPr>
            <w:tcW w:type="dxa" w:w="3816"/>
            <w:tcMar>
              <w:top w:w="90" w:type="dxa"/>
              <w:start w:w="110" w:type="dxa"/>
              <w:bottom w:w="85" w:type="dxa"/>
              <w:end w:w="110" w:type="dxa"/>
            </w:tcMar>
            <w:shd w:fill="F8FAFC"/>
            <w:vAlign w:val="center"/>
          </w:tcPr>
          <w:p>
            <w:pPr>
              <w:pStyle w:val="TableText"/>
            </w:pPr>
            <w:r>
              <w:rPr>
                <w:b/>
                <w:color w:val="0B1F3B"/>
              </w:rPr>
              <w:t>Headlines and section titles</w:t>
            </w:r>
          </w:p>
        </w:tc>
        <w:tc>
          <w:tcPr>
            <w:tcW w:type="dxa" w:w="3816"/>
            <w:tcMar>
              <w:top w:w="90" w:type="dxa"/>
              <w:start w:w="110" w:type="dxa"/>
              <w:bottom w:w="85" w:type="dxa"/>
              <w:end w:w="110" w:type="dxa"/>
            </w:tcMar>
            <w:shd w:fill="F8FAFC"/>
            <w:vAlign w:val="center"/>
          </w:tcPr>
          <w:p>
            <w:pPr>
              <w:pStyle w:val="TableText"/>
            </w:pPr>
            <w:r>
              <w:t>Inter Display</w:t>
            </w:r>
          </w:p>
        </w:tc>
        <w:tc>
          <w:tcPr>
            <w:tcW w:type="dxa" w:w="2304"/>
            <w:tcMar>
              <w:top w:w="90" w:type="dxa"/>
              <w:start w:w="110" w:type="dxa"/>
              <w:bottom w:w="85" w:type="dxa"/>
              <w:end w:w="110" w:type="dxa"/>
            </w:tcMar>
            <w:shd w:fill="F8FAFC"/>
            <w:vAlign w:val="center"/>
          </w:tcPr>
          <w:p>
            <w:pPr>
              <w:pStyle w:val="TableText"/>
            </w:pPr>
            <w:r>
              <w:t>600 or 700</w:t>
            </w:r>
          </w:p>
        </w:tc>
      </w:tr>
      <w:tr>
        <w:trPr>
          <w:cantSplit/>
        </w:trPr>
        <w:tc>
          <w:tcPr>
            <w:tcW w:type="dxa" w:w="3816"/>
            <w:tcMar>
              <w:top w:w="90" w:type="dxa"/>
              <w:start w:w="110" w:type="dxa"/>
              <w:bottom w:w="85" w:type="dxa"/>
              <w:end w:w="110" w:type="dxa"/>
            </w:tcMar>
            <w:vAlign w:val="center"/>
          </w:tcPr>
          <w:p>
            <w:pPr>
              <w:pStyle w:val="TableText"/>
            </w:pPr>
            <w:r>
              <w:rPr>
                <w:b/>
                <w:color w:val="0B1F3B"/>
              </w:rPr>
              <w:t>Body copy, labels and interfaces</w:t>
            </w:r>
          </w:p>
        </w:tc>
        <w:tc>
          <w:tcPr>
            <w:tcW w:type="dxa" w:w="3816"/>
            <w:tcMar>
              <w:top w:w="90" w:type="dxa"/>
              <w:start w:w="110" w:type="dxa"/>
              <w:bottom w:w="85" w:type="dxa"/>
              <w:end w:w="110" w:type="dxa"/>
            </w:tcMar>
            <w:vAlign w:val="center"/>
          </w:tcPr>
          <w:p>
            <w:pPr>
              <w:pStyle w:val="TableText"/>
            </w:pPr>
            <w:r>
              <w:t>Inter</w:t>
            </w:r>
          </w:p>
        </w:tc>
        <w:tc>
          <w:tcPr>
            <w:tcW w:type="dxa" w:w="2304"/>
            <w:tcMar>
              <w:top w:w="90" w:type="dxa"/>
              <w:start w:w="110" w:type="dxa"/>
              <w:bottom w:w="85" w:type="dxa"/>
              <w:end w:w="110" w:type="dxa"/>
            </w:tcMar>
            <w:vAlign w:val="center"/>
          </w:tcPr>
          <w:p>
            <w:pPr>
              <w:pStyle w:val="TableText"/>
            </w:pPr>
            <w:r>
              <w:t>400, 500 or 600</w:t>
            </w:r>
          </w:p>
        </w:tc>
      </w:tr>
      <w:tr>
        <w:trPr>
          <w:cantSplit/>
        </w:trPr>
        <w:tc>
          <w:tcPr>
            <w:tcW w:type="dxa" w:w="3816"/>
            <w:tcMar>
              <w:top w:w="90" w:type="dxa"/>
              <w:start w:w="110" w:type="dxa"/>
              <w:bottom w:w="85" w:type="dxa"/>
              <w:end w:w="110" w:type="dxa"/>
            </w:tcMar>
            <w:shd w:fill="F8FAFC"/>
            <w:vAlign w:val="center"/>
          </w:tcPr>
          <w:p>
            <w:pPr>
              <w:pStyle w:val="TableText"/>
            </w:pPr>
            <w:r>
              <w:rPr>
                <w:b/>
                <w:color w:val="0B1F3B"/>
              </w:rPr>
              <w:t>Code and technical identifiers</w:t>
            </w:r>
          </w:p>
        </w:tc>
        <w:tc>
          <w:tcPr>
            <w:tcW w:type="dxa" w:w="3816"/>
            <w:tcMar>
              <w:top w:w="90" w:type="dxa"/>
              <w:start w:w="110" w:type="dxa"/>
              <w:bottom w:w="85" w:type="dxa"/>
              <w:end w:w="110" w:type="dxa"/>
            </w:tcMar>
            <w:shd w:fill="F8FAFC"/>
            <w:vAlign w:val="center"/>
          </w:tcPr>
          <w:p>
            <w:pPr>
              <w:pStyle w:val="TableText"/>
            </w:pPr>
            <w:r>
              <w:t>System monospace</w:t>
            </w:r>
          </w:p>
        </w:tc>
        <w:tc>
          <w:tcPr>
            <w:tcW w:type="dxa" w:w="2304"/>
            <w:tcMar>
              <w:top w:w="90" w:type="dxa"/>
              <w:start w:w="110" w:type="dxa"/>
              <w:bottom w:w="85" w:type="dxa"/>
              <w:end w:w="110" w:type="dxa"/>
            </w:tcMar>
            <w:shd w:fill="F8FAFC"/>
            <w:vAlign w:val="center"/>
          </w:tcPr>
          <w:p>
            <w:pPr>
              <w:pStyle w:val="TableText"/>
            </w:pPr>
            <w:r>
              <w:t>Regular; use only where meaningful</w:t>
            </w:r>
          </w:p>
        </w:tc>
      </w:tr>
      <w:tr>
        <w:trPr>
          <w:cantSplit/>
        </w:trPr>
        <w:tc>
          <w:tcPr>
            <w:tcW w:type="dxa" w:w="3816"/>
            <w:tcMar>
              <w:top w:w="90" w:type="dxa"/>
              <w:start w:w="110" w:type="dxa"/>
              <w:bottom w:w="85" w:type="dxa"/>
              <w:end w:w="110" w:type="dxa"/>
            </w:tcMar>
            <w:vAlign w:val="center"/>
          </w:tcPr>
          <w:p>
            <w:pPr>
              <w:pStyle w:val="TableText"/>
            </w:pPr>
            <w:r>
              <w:rPr>
                <w:b/>
                <w:color w:val="0B1F3B"/>
              </w:rPr>
              <w:t>Office fallback</w:t>
            </w:r>
          </w:p>
        </w:tc>
        <w:tc>
          <w:tcPr>
            <w:tcW w:type="dxa" w:w="3816"/>
            <w:tcMar>
              <w:top w:w="90" w:type="dxa"/>
              <w:start w:w="110" w:type="dxa"/>
              <w:bottom w:w="85" w:type="dxa"/>
              <w:end w:w="110" w:type="dxa"/>
            </w:tcMar>
            <w:vAlign w:val="center"/>
          </w:tcPr>
          <w:p>
            <w:pPr>
              <w:pStyle w:val="TableText"/>
            </w:pPr>
            <w:r>
              <w:t>Arial</w:t>
            </w:r>
          </w:p>
        </w:tc>
        <w:tc>
          <w:tcPr>
            <w:tcW w:type="dxa" w:w="2304"/>
            <w:tcMar>
              <w:top w:w="90" w:type="dxa"/>
              <w:start w:w="110" w:type="dxa"/>
              <w:bottom w:w="85" w:type="dxa"/>
              <w:end w:w="110" w:type="dxa"/>
            </w:tcMar>
            <w:vAlign w:val="center"/>
          </w:tcPr>
          <w:p>
            <w:pPr>
              <w:pStyle w:val="TableText"/>
            </w:pPr>
            <w:r>
              <w:t>Regular or Bold</w:t>
            </w:r>
          </w:p>
        </w:tc>
      </w:tr>
    </w:tbl>
    <w:p>
      <w:pPr>
        <w:spacing w:after="20" w:before="0" w:line="20" w:lineRule="exact"/>
      </w:pPr>
      <w:r>
        <w:rPr>
          <w:sz w:val="2"/>
        </w:rPr>
      </w:r>
      <w:r/>
    </w:p>
    <w:p>
      <w:pPr>
        <w:pStyle w:val="Heading2"/>
      </w:pPr>
      <w:r>
        <w:t>Suggested digital scale</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2448"/>
        <w:gridCol w:w="3744"/>
        <w:gridCol w:w="3744"/>
      </w:tblGrid>
      <w:tr>
        <w:trPr>
          <w:tblHeader/>
          <w:cantSplit/>
        </w:trPr>
        <w:tc>
          <w:tcPr>
            <w:tcW w:type="dxa" w:w="2448"/>
            <w:shd w:fill="0B1F3B"/>
            <w:tcMar>
              <w:top w:w="90" w:type="dxa"/>
              <w:start w:w="110" w:type="dxa"/>
              <w:bottom w:w="85" w:type="dxa"/>
              <w:end w:w="110" w:type="dxa"/>
            </w:tcMar>
          </w:tcPr>
          <w:p>
            <w:pPr>
              <w:pStyle w:val="TableText"/>
            </w:pPr>
            <w:r>
              <w:rPr>
                <w:b/>
                <w:color w:val="FFFFFF"/>
                <w:sz w:val="18"/>
              </w:rPr>
              <w:t>Style</w:t>
            </w:r>
          </w:p>
        </w:tc>
        <w:tc>
          <w:tcPr>
            <w:tcW w:type="dxa" w:w="3744"/>
            <w:shd w:fill="0B1F3B"/>
            <w:tcMar>
              <w:top w:w="90" w:type="dxa"/>
              <w:start w:w="110" w:type="dxa"/>
              <w:bottom w:w="85" w:type="dxa"/>
              <w:end w:w="110" w:type="dxa"/>
            </w:tcMar>
          </w:tcPr>
          <w:p>
            <w:pPr>
              <w:pStyle w:val="TableText"/>
            </w:pPr>
            <w:r>
              <w:rPr>
                <w:b/>
                <w:color w:val="FFFFFF"/>
                <w:sz w:val="18"/>
              </w:rPr>
              <w:t>Desktop size / line height</w:t>
            </w:r>
          </w:p>
        </w:tc>
        <w:tc>
          <w:tcPr>
            <w:tcW w:type="dxa" w:w="3744"/>
            <w:shd w:fill="0B1F3B"/>
            <w:tcMar>
              <w:top w:w="90" w:type="dxa"/>
              <w:start w:w="110" w:type="dxa"/>
              <w:bottom w:w="85" w:type="dxa"/>
              <w:end w:w="110" w:type="dxa"/>
            </w:tcMar>
          </w:tcPr>
          <w:p>
            <w:pPr>
              <w:pStyle w:val="TableText"/>
            </w:pPr>
            <w:r>
              <w:rPr>
                <w:b/>
                <w:color w:val="FFFFFF"/>
                <w:sz w:val="18"/>
              </w:rPr>
              <w:t>Small-screen size / line height</w:t>
            </w:r>
          </w:p>
        </w:tc>
      </w:tr>
      <w:tr>
        <w:trPr>
          <w:cantSplit/>
        </w:trPr>
        <w:tc>
          <w:tcPr>
            <w:tcW w:type="dxa" w:w="2448"/>
            <w:tcMar>
              <w:top w:w="90" w:type="dxa"/>
              <w:start w:w="110" w:type="dxa"/>
              <w:bottom w:w="85" w:type="dxa"/>
              <w:end w:w="110" w:type="dxa"/>
            </w:tcMar>
            <w:shd w:fill="F8FAFC"/>
            <w:vAlign w:val="center"/>
          </w:tcPr>
          <w:p>
            <w:pPr>
              <w:pStyle w:val="TableText"/>
            </w:pPr>
            <w:r>
              <w:rPr>
                <w:b/>
                <w:color w:val="0B1F3B"/>
              </w:rPr>
              <w:t>Hero / H1</w:t>
            </w:r>
          </w:p>
        </w:tc>
        <w:tc>
          <w:tcPr>
            <w:tcW w:type="dxa" w:w="3744"/>
            <w:tcMar>
              <w:top w:w="90" w:type="dxa"/>
              <w:start w:w="110" w:type="dxa"/>
              <w:bottom w:w="85" w:type="dxa"/>
              <w:end w:w="110" w:type="dxa"/>
            </w:tcMar>
            <w:shd w:fill="F8FAFC"/>
            <w:vAlign w:val="center"/>
          </w:tcPr>
          <w:p>
            <w:pPr>
              <w:pStyle w:val="TableText"/>
            </w:pPr>
            <w:r>
              <w:t>48 / 56 px</w:t>
            </w:r>
          </w:p>
        </w:tc>
        <w:tc>
          <w:tcPr>
            <w:tcW w:type="dxa" w:w="3744"/>
            <w:tcMar>
              <w:top w:w="90" w:type="dxa"/>
              <w:start w:w="110" w:type="dxa"/>
              <w:bottom w:w="85" w:type="dxa"/>
              <w:end w:w="110" w:type="dxa"/>
            </w:tcMar>
            <w:shd w:fill="F8FAFC"/>
            <w:vAlign w:val="center"/>
          </w:tcPr>
          <w:p>
            <w:pPr>
              <w:pStyle w:val="TableText"/>
            </w:pPr>
            <w:r>
              <w:t>36 / 44 px</w:t>
            </w:r>
          </w:p>
        </w:tc>
      </w:tr>
      <w:tr>
        <w:trPr>
          <w:cantSplit/>
        </w:trPr>
        <w:tc>
          <w:tcPr>
            <w:tcW w:type="dxa" w:w="2448"/>
            <w:tcMar>
              <w:top w:w="90" w:type="dxa"/>
              <w:start w:w="110" w:type="dxa"/>
              <w:bottom w:w="85" w:type="dxa"/>
              <w:end w:w="110" w:type="dxa"/>
            </w:tcMar>
            <w:vAlign w:val="center"/>
          </w:tcPr>
          <w:p>
            <w:pPr>
              <w:pStyle w:val="TableText"/>
            </w:pPr>
            <w:r>
              <w:rPr>
                <w:b/>
                <w:color w:val="0B1F3B"/>
              </w:rPr>
              <w:t>Section / H2</w:t>
            </w:r>
          </w:p>
        </w:tc>
        <w:tc>
          <w:tcPr>
            <w:tcW w:type="dxa" w:w="3744"/>
            <w:tcMar>
              <w:top w:w="90" w:type="dxa"/>
              <w:start w:w="110" w:type="dxa"/>
              <w:bottom w:w="85" w:type="dxa"/>
              <w:end w:w="110" w:type="dxa"/>
            </w:tcMar>
            <w:vAlign w:val="center"/>
          </w:tcPr>
          <w:p>
            <w:pPr>
              <w:pStyle w:val="TableText"/>
            </w:pPr>
            <w:r>
              <w:t>32 / 40 px</w:t>
            </w:r>
          </w:p>
        </w:tc>
        <w:tc>
          <w:tcPr>
            <w:tcW w:type="dxa" w:w="3744"/>
            <w:tcMar>
              <w:top w:w="90" w:type="dxa"/>
              <w:start w:w="110" w:type="dxa"/>
              <w:bottom w:w="85" w:type="dxa"/>
              <w:end w:w="110" w:type="dxa"/>
            </w:tcMar>
            <w:vAlign w:val="center"/>
          </w:tcPr>
          <w:p>
            <w:pPr>
              <w:pStyle w:val="TableText"/>
            </w:pPr>
            <w:r>
              <w:t>28 / 36 px</w:t>
            </w:r>
          </w:p>
        </w:tc>
      </w:tr>
      <w:tr>
        <w:trPr>
          <w:cantSplit/>
        </w:trPr>
        <w:tc>
          <w:tcPr>
            <w:tcW w:type="dxa" w:w="2448"/>
            <w:tcMar>
              <w:top w:w="90" w:type="dxa"/>
              <w:start w:w="110" w:type="dxa"/>
              <w:bottom w:w="85" w:type="dxa"/>
              <w:end w:w="110" w:type="dxa"/>
            </w:tcMar>
            <w:shd w:fill="F8FAFC"/>
            <w:vAlign w:val="center"/>
          </w:tcPr>
          <w:p>
            <w:pPr>
              <w:pStyle w:val="TableText"/>
            </w:pPr>
            <w:r>
              <w:rPr>
                <w:b/>
                <w:color w:val="0B1F3B"/>
              </w:rPr>
              <w:t>Subheading / H3</w:t>
            </w:r>
          </w:p>
        </w:tc>
        <w:tc>
          <w:tcPr>
            <w:tcW w:type="dxa" w:w="3744"/>
            <w:tcMar>
              <w:top w:w="90" w:type="dxa"/>
              <w:start w:w="110" w:type="dxa"/>
              <w:bottom w:w="85" w:type="dxa"/>
              <w:end w:w="110" w:type="dxa"/>
            </w:tcMar>
            <w:shd w:fill="F8FAFC"/>
            <w:vAlign w:val="center"/>
          </w:tcPr>
          <w:p>
            <w:pPr>
              <w:pStyle w:val="TableText"/>
            </w:pPr>
            <w:r>
              <w:t>24 / 32 px</w:t>
            </w:r>
          </w:p>
        </w:tc>
        <w:tc>
          <w:tcPr>
            <w:tcW w:type="dxa" w:w="3744"/>
            <w:tcMar>
              <w:top w:w="90" w:type="dxa"/>
              <w:start w:w="110" w:type="dxa"/>
              <w:bottom w:w="85" w:type="dxa"/>
              <w:end w:w="110" w:type="dxa"/>
            </w:tcMar>
            <w:shd w:fill="F8FAFC"/>
            <w:vAlign w:val="center"/>
          </w:tcPr>
          <w:p>
            <w:pPr>
              <w:pStyle w:val="TableText"/>
            </w:pPr>
            <w:r>
              <w:t>22 / 30 px</w:t>
            </w:r>
          </w:p>
        </w:tc>
      </w:tr>
      <w:tr>
        <w:trPr>
          <w:cantSplit/>
        </w:trPr>
        <w:tc>
          <w:tcPr>
            <w:tcW w:type="dxa" w:w="2448"/>
            <w:tcMar>
              <w:top w:w="90" w:type="dxa"/>
              <w:start w:w="110" w:type="dxa"/>
              <w:bottom w:w="85" w:type="dxa"/>
              <w:end w:w="110" w:type="dxa"/>
            </w:tcMar>
            <w:vAlign w:val="center"/>
          </w:tcPr>
          <w:p>
            <w:pPr>
              <w:pStyle w:val="TableText"/>
            </w:pPr>
            <w:r>
              <w:rPr>
                <w:b/>
                <w:color w:val="0B1F3B"/>
              </w:rPr>
              <w:t>Body and buttons</w:t>
            </w:r>
          </w:p>
        </w:tc>
        <w:tc>
          <w:tcPr>
            <w:tcW w:type="dxa" w:w="3744"/>
            <w:tcMar>
              <w:top w:w="90" w:type="dxa"/>
              <w:start w:w="110" w:type="dxa"/>
              <w:bottom w:w="85" w:type="dxa"/>
              <w:end w:w="110" w:type="dxa"/>
            </w:tcMar>
            <w:vAlign w:val="center"/>
          </w:tcPr>
          <w:p>
            <w:pPr>
              <w:pStyle w:val="TableText"/>
            </w:pPr>
            <w:r>
              <w:t>16 / 24 px</w:t>
            </w:r>
          </w:p>
        </w:tc>
        <w:tc>
          <w:tcPr>
            <w:tcW w:type="dxa" w:w="3744"/>
            <w:tcMar>
              <w:top w:w="90" w:type="dxa"/>
              <w:start w:w="110" w:type="dxa"/>
              <w:bottom w:w="85" w:type="dxa"/>
              <w:end w:w="110" w:type="dxa"/>
            </w:tcMar>
            <w:vAlign w:val="center"/>
          </w:tcPr>
          <w:p>
            <w:pPr>
              <w:pStyle w:val="TableText"/>
            </w:pPr>
            <w:r>
              <w:t>16 / 24 px</w:t>
            </w:r>
          </w:p>
        </w:tc>
      </w:tr>
      <w:tr>
        <w:trPr>
          <w:cantSplit/>
        </w:trPr>
        <w:tc>
          <w:tcPr>
            <w:tcW w:type="dxa" w:w="2448"/>
            <w:tcMar>
              <w:top w:w="90" w:type="dxa"/>
              <w:start w:w="110" w:type="dxa"/>
              <w:bottom w:w="85" w:type="dxa"/>
              <w:end w:w="110" w:type="dxa"/>
            </w:tcMar>
            <w:shd w:fill="F8FAFC"/>
            <w:vAlign w:val="center"/>
          </w:tcPr>
          <w:p>
            <w:pPr>
              <w:pStyle w:val="TableText"/>
            </w:pPr>
            <w:r>
              <w:rPr>
                <w:b/>
                <w:color w:val="0B1F3B"/>
              </w:rPr>
              <w:t>Supporting text</w:t>
            </w:r>
          </w:p>
        </w:tc>
        <w:tc>
          <w:tcPr>
            <w:tcW w:type="dxa" w:w="3744"/>
            <w:tcMar>
              <w:top w:w="90" w:type="dxa"/>
              <w:start w:w="110" w:type="dxa"/>
              <w:bottom w:w="85" w:type="dxa"/>
              <w:end w:w="110" w:type="dxa"/>
            </w:tcMar>
            <w:shd w:fill="F8FAFC"/>
            <w:vAlign w:val="center"/>
          </w:tcPr>
          <w:p>
            <w:pPr>
              <w:pStyle w:val="TableText"/>
            </w:pPr>
            <w:r>
              <w:t>14 / 20 px</w:t>
            </w:r>
          </w:p>
        </w:tc>
        <w:tc>
          <w:tcPr>
            <w:tcW w:type="dxa" w:w="3744"/>
            <w:tcMar>
              <w:top w:w="90" w:type="dxa"/>
              <w:start w:w="110" w:type="dxa"/>
              <w:bottom w:w="85" w:type="dxa"/>
              <w:end w:w="110" w:type="dxa"/>
            </w:tcMar>
            <w:shd w:fill="F8FAFC"/>
            <w:vAlign w:val="center"/>
          </w:tcPr>
          <w:p>
            <w:pPr>
              <w:pStyle w:val="TableText"/>
            </w:pPr>
            <w:r>
              <w:t>14 / 20 px</w:t>
            </w:r>
          </w:p>
        </w:tc>
      </w:tr>
    </w:tbl>
    <w:p>
      <w:pPr>
        <w:spacing w:after="20" w:before="0" w:line="20" w:lineRule="exact"/>
      </w:pPr>
      <w:r>
        <w:rPr>
          <w:sz w:val="2"/>
        </w:rPr>
      </w:r>
      <w:r/>
    </w:p>
    <w:p>
      <w:pPr>
        <w:pStyle w:val="Small"/>
      </w:pPr>
      <w:r>
        <w:t>For A4 documents, start with 28–32 pt titles, 10.5–11 pt body copy and 8.5–9 pt captions. Use comfortable paragraph spacing and left-aligned body text. Keep wide letter spacing for short labels—not paragraphs.</w:t>
      </w:r>
    </w:p>
    <w:p>
      <w:pPr>
        <w:pStyle w:val="Small"/>
      </w:pPr>
      <w:r>
        <w:t>Inter is distributed under the SIL Open Font License. Obtain font files from the official Inter distribution and retain the relevant license when distributing font software. Fonts are not bundled with this guide. [3]</w:t>
      </w:r>
    </w:p>
    <w:p>
      <w:pPr>
        <w:pStyle w:val="Kicker"/>
        <w:pageBreakBefore/>
      </w:pPr>
      <w:r>
        <w:t>11 / GRAPHIC LANGUAGE</w:t>
      </w:r>
    </w:p>
    <w:p>
      <w:pPr>
        <w:pStyle w:val="Heading1"/>
      </w:pPr>
      <w:r>
        <w:t>Structured, not crowded.</w:t>
      </w:r>
    </w:p>
    <w:p>
      <w:pPr>
        <w:pStyle w:val="Lead"/>
      </w:pPr>
      <w:r>
        <w:t>Use the logo’s sense of connection and precision without turning every layout into a technical diagram.</w:t>
      </w:r>
    </w:p>
    <w:p>
      <w:pPr>
        <w:spacing w:after="80"/>
        <w:jc w:val="center"/>
      </w:pPr>
      <w:r>
        <w:drawing>
          <wp:inline xmlns:a="http://schemas.openxmlformats.org/drawingml/2006/main" xmlns:pic="http://schemas.openxmlformats.org/drawingml/2006/picture">
            <wp:extent cx="6316400" cy="2644992"/>
            <wp:docPr id="5" name="Picture 5" descr="Layout schematic: one main message, aligned modules, restrained accents and clear information hierarchy."/>
            <wp:cNvGraphicFramePr>
              <a:graphicFrameLocks noChangeAspect="1"/>
            </wp:cNvGraphicFramePr>
            <a:graphic>
              <a:graphicData uri="http://schemas.openxmlformats.org/drawingml/2006/picture">
                <pic:pic>
                  <pic:nvPicPr>
                    <pic:cNvPr id="0" name="layout-grammar.png"/>
                    <pic:cNvPicPr/>
                  </pic:nvPicPr>
                  <pic:blipFill>
                    <a:blip r:embed="rId16"/>
                    <a:stretch>
                      <a:fillRect/>
                    </a:stretch>
                  </pic:blipFill>
                  <pic:spPr>
                    <a:xfrm>
                      <a:off x="0" y="0"/>
                      <a:ext cx="6316400" cy="2644992"/>
                    </a:xfrm>
                    <a:prstGeom prst="rect"/>
                  </pic:spPr>
                </pic:pic>
              </a:graphicData>
            </a:graphic>
          </wp:inline>
        </w:drawing>
      </w:r>
    </w:p>
    <w:p>
      <w:pPr>
        <w:pStyle w:val="Caption"/>
      </w:pPr>
      <w:r>
        <w:t>Layout schematic: one main message, aligned modules, restrained accents and clear information hierarchy.</w:t>
      </w:r>
    </w:p>
    <w:p>
      <w:pPr>
        <w:pStyle w:val="Heading2"/>
      </w:pPr>
      <w:r>
        <w:t>Layout and spacing</w:t>
      </w:r>
    </w:p>
    <w:p>
      <w:r>
        <w:t>Use an 8 px base spacing system for digital work: 8, 16, 24, 32, 48 and 64 px. Align related elements to a shared grid. Keep text blocks short enough to scan and give headings more space above than below. A4 documents should begin with margins around 18–20 mm.</w:t>
      </w:r>
    </w:p>
    <w:p>
      <w:pPr>
        <w:pStyle w:val="Heading2"/>
      </w:pPr>
      <w:r>
        <w:t>Shapes, lines and icons</w:t>
      </w:r>
    </w:p>
    <w:p>
      <w:r>
        <w:t>Favor clean rectangular modules with restrained corner rounding. Use consistent connectors when they communicate a relationship. Diagonal brand motifs may echo the symbol, but take their angle from the approved vector master rather than approximating its construction.</w:t>
      </w:r>
    </w:p>
    <w:p>
      <w:r>
        <w:t>Use one line-icon family, typically on a 24 px grid with a consistent 2 px stroke. Keep icon size and optical weight consistent. Do not mix decorative 3D icons, emoji and line icons in the same corporate layout.</w:t>
      </w:r>
    </w:p>
    <w:p>
      <w:pPr>
        <w:pStyle w:val="Heading2"/>
      </w:pPr>
      <w:r>
        <w:t>Images and diagrams</w:t>
      </w:r>
    </w:p>
    <w:p>
      <w:r>
        <w:t>Prefer relevant software screens, real working environments, useful system diagrams and genuine project material with permission. Remove credentials, client data and personal information from screenshots. Avoid construction-site imagery that could misrepresent the company’s stated digital services.</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9947"/>
      </w:tblGrid>
      <w:tr>
        <w:tc>
          <w:tcPr>
            <w:tcW w:type="dxa" w:w="9947"/>
            <w:shd w:fill="F8FAFC"/>
            <w:tcMar>
              <w:top w:w="160" w:type="dxa"/>
              <w:start w:w="190" w:type="dxa"/>
              <w:bottom w:w="155" w:type="dxa"/>
              <w:end w:w="190" w:type="dxa"/>
            </w:tcMar>
          </w:tcPr>
          <w:p>
            <w:pPr>
              <w:spacing w:after="100"/>
            </w:pPr>
            <w:r>
              <w:rPr>
                <w:b/>
                <w:color w:val="2563EB"/>
                <w:sz w:val="17"/>
              </w:rPr>
              <w:t>VISUAL RESTRAINT</w:t>
            </w:r>
          </w:p>
          <w:p>
            <w:pPr>
              <w:spacing w:after="0" w:line="278" w:lineRule="auto"/>
            </w:pPr>
            <w:r>
              <w:rPr>
                <w:color w:val="0B1F3B"/>
                <w:sz w:val="22"/>
              </w:rPr>
              <w:t>One focal message, one primary action and one dominant accent per composition. Use gradients for atmosphere—not behind small text, charts or detailed diagrams.</w:t>
            </w:r>
          </w:p>
        </w:tc>
      </w:tr>
    </w:tbl>
    <w:p>
      <w:pPr>
        <w:spacing w:after="20" w:before="0" w:line="20" w:lineRule="exact"/>
      </w:pPr>
      <w:r>
        <w:rPr>
          <w:sz w:val="2"/>
        </w:rPr>
      </w:r>
      <w:r/>
    </w:p>
    <w:p>
      <w:pPr>
        <w:pStyle w:val="Kicker"/>
        <w:pageBreakBefore/>
      </w:pPr>
      <w:r>
        <w:t>12 / DIGITAL APPLICATIONS</w:t>
      </w:r>
    </w:p>
    <w:p>
      <w:pPr>
        <w:pStyle w:val="Heading1"/>
      </w:pPr>
      <w:r>
        <w:t>Let the work lead.</w:t>
      </w:r>
    </w:p>
    <w:p>
      <w:pPr>
        <w:pStyle w:val="Lead"/>
      </w:pPr>
      <w:r>
        <w:t>A suggested website direction—not a claim that this website or delivery process already exists.</w:t>
      </w:r>
    </w:p>
    <w:p>
      <w:pPr>
        <w:spacing w:after="80"/>
        <w:jc w:val="center"/>
      </w:pPr>
      <w:r>
        <w:drawing>
          <wp:inline xmlns:a="http://schemas.openxmlformats.org/drawingml/2006/main" xmlns:pic="http://schemas.openxmlformats.org/drawingml/2006/picture">
            <wp:extent cx="6316400" cy="4210933"/>
            <wp:docPr id="6" name="Picture 6" descr="Illustrative homepage layout using the provided logo reference. “Define / Design / Deliver” is a proposed messaging structure, not an asserted company process."/>
            <wp:cNvGraphicFramePr>
              <a:graphicFrameLocks noChangeAspect="1"/>
            </wp:cNvGraphicFramePr>
            <a:graphic>
              <a:graphicData uri="http://schemas.openxmlformats.org/drawingml/2006/picture">
                <pic:pic>
                  <pic:nvPicPr>
                    <pic:cNvPr id="0" name="website-example.png"/>
                    <pic:cNvPicPr/>
                  </pic:nvPicPr>
                  <pic:blipFill>
                    <a:blip r:embed="rId17"/>
                    <a:stretch>
                      <a:fillRect/>
                    </a:stretch>
                  </pic:blipFill>
                  <pic:spPr>
                    <a:xfrm>
                      <a:off x="0" y="0"/>
                      <a:ext cx="6316400" cy="4210933"/>
                    </a:xfrm>
                    <a:prstGeom prst="rect"/>
                  </pic:spPr>
                </pic:pic>
              </a:graphicData>
            </a:graphic>
          </wp:inline>
        </w:drawing>
      </w:r>
    </w:p>
    <w:p>
      <w:pPr>
        <w:pStyle w:val="Caption"/>
      </w:pPr>
      <w:r>
        <w:t>Illustrative homepage layout using the provided logo reference. “Define / Design / Deliver” is a proposed messaging structure, not an asserted company process.</w:t>
      </w:r>
    </w:p>
    <w:p>
      <w:pPr>
        <w:pStyle w:val="Heading2"/>
      </w:pPr>
      <w:r>
        <w:t>Website and product rules</w:t>
      </w:r>
    </w:p>
    <w:p>
      <w:r>
        <w:t>Use a compact horizontal logo in navigation once an approved master is prepared. On smaller screens, retain the symbol and a visible company name where practical. Never squeeze the full tagline lockup into a narrow navigation bar.</w:t>
      </w:r>
    </w:p>
    <w:p>
      <w:r>
        <w:t>Use one primary call to action, such as “Discuss a project.” Present the three service areas clearly, then explain scope and approach. Publish project outcomes only after verification and client permission.</w:t>
      </w:r>
    </w:p>
    <w:p>
      <w:r>
        <w:t>Use white or light-surface cards, navy headings and blue primary actions. Keep green for selective brand emphasis or an accessible alternative action. Use real text rather than screenshots of headings and buttons.</w:t>
      </w:r>
    </w:p>
    <w:p>
      <w:pPr>
        <w:pStyle w:val="Heading2"/>
      </w:pPr>
      <w:r>
        <w:t>Interaction and implementation</w:t>
      </w:r>
    </w:p>
    <w:p>
      <w:r>
        <w:t>Maintain visible keyboard focus and clear error messages. Prefer a white inner focus ring with a navy outer ring across mixed light and dark surfaces, then test the actual components. Respect reduced-motion settings and avoid decorative motion that competes with content.</w:t>
      </w:r>
    </w:p>
    <w:p>
      <w:pPr>
        <w:pStyle w:val="Small"/>
      </w:pPr>
      <w:r>
        <w:t>The companion CSS token file implements this guide’s proposed palette, spacing and basic component styles. It is a starting point—not a completed design system or an accessibility certification.</w:t>
      </w:r>
    </w:p>
    <w:p>
      <w:pPr>
        <w:pStyle w:val="Kicker"/>
        <w:pageBreakBefore/>
      </w:pPr>
      <w:r>
        <w:t>13 / BUSINESS MATERIALS</w:t>
      </w:r>
    </w:p>
    <w:p>
      <w:pPr>
        <w:pStyle w:val="Heading1"/>
      </w:pPr>
      <w:r>
        <w:t>Consistent from proposal to handover.</w:t>
      </w:r>
    </w:p>
    <w:p>
      <w:pPr>
        <w:pStyle w:val="Lead"/>
      </w:pPr>
      <w:r>
        <w:t>Keep the brand recognizable while leaving room for the client, project and technical content.</w:t>
      </w:r>
    </w:p>
    <w:p>
      <w:pPr>
        <w:spacing w:after="80"/>
        <w:jc w:val="center"/>
      </w:pPr>
      <w:r>
        <w:drawing>
          <wp:inline xmlns:a="http://schemas.openxmlformats.org/drawingml/2006/main" xmlns:pic="http://schemas.openxmlformats.org/drawingml/2006/picture">
            <wp:extent cx="6316400" cy="4105660"/>
            <wp:docPr id="7" name="Picture 7" descr="Illustrative proposal and contact-card direction. All bracketed details are placeholders; no contact information or client relationship is asserted."/>
            <wp:cNvGraphicFramePr>
              <a:graphicFrameLocks noChangeAspect="1"/>
            </wp:cNvGraphicFramePr>
            <a:graphic>
              <a:graphicData uri="http://schemas.openxmlformats.org/drawingml/2006/picture">
                <pic:pic>
                  <pic:nvPicPr>
                    <pic:cNvPr id="0" name="document-example.png"/>
                    <pic:cNvPicPr/>
                  </pic:nvPicPr>
                  <pic:blipFill>
                    <a:blip r:embed="rId18"/>
                    <a:stretch>
                      <a:fillRect/>
                    </a:stretch>
                  </pic:blipFill>
                  <pic:spPr>
                    <a:xfrm>
                      <a:off x="0" y="0"/>
                      <a:ext cx="6316400" cy="4105660"/>
                    </a:xfrm>
                    <a:prstGeom prst="rect"/>
                  </pic:spPr>
                </pic:pic>
              </a:graphicData>
            </a:graphic>
          </wp:inline>
        </w:drawing>
      </w:r>
    </w:p>
    <w:p>
      <w:pPr>
        <w:pStyle w:val="Caption"/>
      </w:pPr>
      <w:r>
        <w:t>Illustrative proposal and contact-card direction. All bracketed details are placeholders; no contact information or client relationship is asserted.</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2376"/>
        <w:gridCol w:w="7560"/>
      </w:tblGrid>
      <w:tr>
        <w:trPr>
          <w:tblHeader/>
          <w:cantSplit/>
        </w:trPr>
        <w:tc>
          <w:tcPr>
            <w:tcW w:type="dxa" w:w="2376"/>
            <w:shd w:fill="0B1F3B"/>
            <w:tcMar>
              <w:top w:w="90" w:type="dxa"/>
              <w:start w:w="110" w:type="dxa"/>
              <w:bottom w:w="85" w:type="dxa"/>
              <w:end w:w="110" w:type="dxa"/>
            </w:tcMar>
          </w:tcPr>
          <w:p>
            <w:pPr>
              <w:pStyle w:val="TableText"/>
            </w:pPr>
            <w:r>
              <w:rPr>
                <w:b/>
                <w:color w:val="FFFFFF"/>
                <w:sz w:val="18"/>
              </w:rPr>
              <w:t>Material</w:t>
            </w:r>
          </w:p>
        </w:tc>
        <w:tc>
          <w:tcPr>
            <w:tcW w:type="dxa" w:w="7560"/>
            <w:shd w:fill="0B1F3B"/>
            <w:tcMar>
              <w:top w:w="90" w:type="dxa"/>
              <w:start w:w="110" w:type="dxa"/>
              <w:bottom w:w="85" w:type="dxa"/>
              <w:end w:w="110" w:type="dxa"/>
            </w:tcMar>
          </w:tcPr>
          <w:p>
            <w:pPr>
              <w:pStyle w:val="TableText"/>
            </w:pPr>
            <w:r>
              <w:rPr>
                <w:b/>
                <w:color w:val="FFFFFF"/>
                <w:sz w:val="18"/>
              </w:rPr>
              <w:t>Recommended standard</w:t>
            </w:r>
          </w:p>
        </w:tc>
      </w:tr>
      <w:tr>
        <w:trPr>
          <w:cantSplit/>
        </w:trPr>
        <w:tc>
          <w:tcPr>
            <w:tcW w:type="dxa" w:w="2376"/>
            <w:tcMar>
              <w:top w:w="90" w:type="dxa"/>
              <w:start w:w="110" w:type="dxa"/>
              <w:bottom w:w="85" w:type="dxa"/>
              <w:end w:w="110" w:type="dxa"/>
            </w:tcMar>
            <w:shd w:fill="F8FAFC"/>
            <w:vAlign w:val="center"/>
          </w:tcPr>
          <w:p>
            <w:pPr>
              <w:pStyle w:val="TableText"/>
            </w:pPr>
            <w:r>
              <w:rPr>
                <w:b/>
                <w:color w:val="0B1F3B"/>
              </w:rPr>
              <w:t>Proposal / report</w:t>
            </w:r>
          </w:p>
        </w:tc>
        <w:tc>
          <w:tcPr>
            <w:tcW w:type="dxa" w:w="7560"/>
            <w:tcMar>
              <w:top w:w="90" w:type="dxa"/>
              <w:start w:w="110" w:type="dxa"/>
              <w:bottom w:w="85" w:type="dxa"/>
              <w:end w:w="110" w:type="dxa"/>
            </w:tcMar>
            <w:shd w:fill="F8FAFC"/>
            <w:vAlign w:val="center"/>
          </w:tcPr>
          <w:p>
            <w:pPr>
              <w:pStyle w:val="TableText"/>
            </w:pPr>
            <w:r>
              <w:t>Logo, project title, client, date and version on the cover. Inside: clear headings, numbered pages and a revision record where needed.</w:t>
            </w:r>
          </w:p>
        </w:tc>
      </w:tr>
      <w:tr>
        <w:trPr>
          <w:cantSplit/>
        </w:trPr>
        <w:tc>
          <w:tcPr>
            <w:tcW w:type="dxa" w:w="2376"/>
            <w:tcMar>
              <w:top w:w="90" w:type="dxa"/>
              <w:start w:w="110" w:type="dxa"/>
              <w:bottom w:w="85" w:type="dxa"/>
              <w:end w:w="110" w:type="dxa"/>
            </w:tcMar>
            <w:vAlign w:val="center"/>
          </w:tcPr>
          <w:p>
            <w:pPr>
              <w:pStyle w:val="TableText"/>
            </w:pPr>
            <w:r>
              <w:rPr>
                <w:b/>
                <w:color w:val="0B1F3B"/>
              </w:rPr>
              <w:t>Letterhead / invoice</w:t>
            </w:r>
          </w:p>
        </w:tc>
        <w:tc>
          <w:tcPr>
            <w:tcW w:type="dxa" w:w="7560"/>
            <w:tcMar>
              <w:top w:w="90" w:type="dxa"/>
              <w:start w:w="110" w:type="dxa"/>
              <w:bottom w:w="85" w:type="dxa"/>
              <w:end w:w="110" w:type="dxa"/>
            </w:tcMar>
            <w:vAlign w:val="center"/>
          </w:tcPr>
          <w:p>
            <w:pPr>
              <w:pStyle w:val="TableText"/>
            </w:pPr>
            <w:r>
              <w:t>Formal company name and verified contact and legal details. Keep essential content as live text.</w:t>
            </w:r>
          </w:p>
        </w:tc>
      </w:tr>
      <w:tr>
        <w:trPr>
          <w:cantSplit/>
        </w:trPr>
        <w:tc>
          <w:tcPr>
            <w:tcW w:type="dxa" w:w="2376"/>
            <w:tcMar>
              <w:top w:w="90" w:type="dxa"/>
              <w:start w:w="110" w:type="dxa"/>
              <w:bottom w:w="85" w:type="dxa"/>
              <w:end w:w="110" w:type="dxa"/>
            </w:tcMar>
            <w:shd w:fill="F8FAFC"/>
            <w:vAlign w:val="center"/>
          </w:tcPr>
          <w:p>
            <w:pPr>
              <w:pStyle w:val="TableText"/>
            </w:pPr>
            <w:r>
              <w:rPr>
                <w:b/>
                <w:color w:val="0B1F3B"/>
              </w:rPr>
              <w:t>Business card</w:t>
            </w:r>
          </w:p>
        </w:tc>
        <w:tc>
          <w:tcPr>
            <w:tcW w:type="dxa" w:w="7560"/>
            <w:tcMar>
              <w:top w:w="90" w:type="dxa"/>
              <w:start w:w="110" w:type="dxa"/>
              <w:bottom w:w="85" w:type="dxa"/>
              <w:end w:w="110" w:type="dxa"/>
            </w:tcMar>
            <w:shd w:fill="F8FAFC"/>
            <w:vAlign w:val="center"/>
          </w:tcPr>
          <w:p>
            <w:pPr>
              <w:pStyle w:val="TableText"/>
            </w:pPr>
            <w:r>
              <w:t>Use a common 85 × 55 mm layout as a starting format; confirm trim, bleed and safe area with the printer.</w:t>
            </w:r>
          </w:p>
        </w:tc>
      </w:tr>
      <w:tr>
        <w:trPr>
          <w:cantSplit/>
        </w:trPr>
        <w:tc>
          <w:tcPr>
            <w:tcW w:type="dxa" w:w="2376"/>
            <w:tcMar>
              <w:top w:w="90" w:type="dxa"/>
              <w:start w:w="110" w:type="dxa"/>
              <w:bottom w:w="85" w:type="dxa"/>
              <w:end w:w="110" w:type="dxa"/>
            </w:tcMar>
            <w:vAlign w:val="center"/>
          </w:tcPr>
          <w:p>
            <w:pPr>
              <w:pStyle w:val="TableText"/>
            </w:pPr>
            <w:r>
              <w:rPr>
                <w:b/>
                <w:color w:val="0B1F3B"/>
              </w:rPr>
              <w:t>Email signature</w:t>
            </w:r>
          </w:p>
        </w:tc>
        <w:tc>
          <w:tcPr>
            <w:tcW w:type="dxa" w:w="7560"/>
            <w:tcMar>
              <w:top w:w="90" w:type="dxa"/>
              <w:start w:w="110" w:type="dxa"/>
              <w:bottom w:w="85" w:type="dxa"/>
              <w:end w:w="110" w:type="dxa"/>
            </w:tcMar>
            <w:vAlign w:val="center"/>
          </w:tcPr>
          <w:p>
            <w:pPr>
              <w:pStyle w:val="TableText"/>
            </w:pPr>
            <w:r>
              <w:t>Name, role, company and verified contact fields. Use a compact logo sparingly; keep contact information selectable.</w:t>
            </w:r>
          </w:p>
        </w:tc>
      </w:tr>
      <w:tr>
        <w:trPr>
          <w:cantSplit/>
        </w:trPr>
        <w:tc>
          <w:tcPr>
            <w:tcW w:type="dxa" w:w="2376"/>
            <w:tcMar>
              <w:top w:w="90" w:type="dxa"/>
              <w:start w:w="110" w:type="dxa"/>
              <w:bottom w:w="85" w:type="dxa"/>
              <w:end w:w="110" w:type="dxa"/>
            </w:tcMar>
            <w:shd w:fill="F8FAFC"/>
            <w:vAlign w:val="center"/>
          </w:tcPr>
          <w:p>
            <w:pPr>
              <w:pStyle w:val="TableText"/>
            </w:pPr>
            <w:r>
              <w:rPr>
                <w:b/>
                <w:color w:val="0B1F3B"/>
              </w:rPr>
              <w:t>Technical handover</w:t>
            </w:r>
          </w:p>
        </w:tc>
        <w:tc>
          <w:tcPr>
            <w:tcW w:type="dxa" w:w="7560"/>
            <w:tcMar>
              <w:top w:w="90" w:type="dxa"/>
              <w:start w:w="110" w:type="dxa"/>
              <w:bottom w:w="85" w:type="dxa"/>
              <w:end w:w="110" w:type="dxa"/>
            </w:tcMar>
            <w:shd w:fill="F8FAFC"/>
            <w:vAlign w:val="center"/>
          </w:tcPr>
          <w:p>
            <w:pPr>
              <w:pStyle w:val="TableText"/>
            </w:pPr>
            <w:r>
              <w:t>Use the same document hierarchy for architecture, assumptions, dependencies, testing and agreed next steps.</w:t>
            </w:r>
          </w:p>
        </w:tc>
      </w:tr>
    </w:tbl>
    <w:p>
      <w:pPr>
        <w:spacing w:after="20" w:before="0" w:line="20" w:lineRule="exact"/>
      </w:pPr>
      <w:r>
        <w:rPr>
          <w:sz w:val="2"/>
        </w:rPr>
      </w:r>
      <w:r/>
    </w:p>
    <w:p>
      <w:pPr>
        <w:pStyle w:val="Small"/>
      </w:pPr>
      <w:r>
        <w:t>For forms and transactional documents, accuracy outranks decoration. Do not place textures behind tables, totals, signatures or technical diagrams.</w:t>
      </w:r>
    </w:p>
    <w:p>
      <w:pPr>
        <w:pStyle w:val="Kicker"/>
        <w:pageBreakBefore/>
      </w:pPr>
      <w:r>
        <w:t>14 / PRESENTATIONS AND SOCIAL</w:t>
      </w:r>
    </w:p>
    <w:p>
      <w:pPr>
        <w:pStyle w:val="Heading1"/>
      </w:pPr>
      <w:r>
        <w:t>Teach. Explain. Demonstrate.</w:t>
      </w:r>
    </w:p>
    <w:p>
      <w:pPr>
        <w:pStyle w:val="Lead"/>
      </w:pPr>
      <w:r>
        <w:t>Build recognition through useful technical communication—not visual noise or unsupported claims.</w:t>
      </w:r>
    </w:p>
    <w:p>
      <w:pPr>
        <w:spacing w:after="80"/>
        <w:jc w:val="center"/>
      </w:pPr>
      <w:r>
        <w:drawing>
          <wp:inline xmlns:a="http://schemas.openxmlformats.org/drawingml/2006/main" xmlns:pic="http://schemas.openxmlformats.org/drawingml/2006/picture">
            <wp:extent cx="6316400" cy="3908272"/>
            <wp:docPr id="8" name="Picture 8" descr="Illustrative presentation opening and content categories. The project-story card deliberately requires a verified outcome."/>
            <wp:cNvGraphicFramePr>
              <a:graphicFrameLocks noChangeAspect="1"/>
            </wp:cNvGraphicFramePr>
            <a:graphic>
              <a:graphicData uri="http://schemas.openxmlformats.org/drawingml/2006/picture">
                <pic:pic>
                  <pic:nvPicPr>
                    <pic:cNvPr id="0" name="presentation-example.png"/>
                    <pic:cNvPicPr/>
                  </pic:nvPicPr>
                  <pic:blipFill>
                    <a:blip r:embed="rId19"/>
                    <a:stretch>
                      <a:fillRect/>
                    </a:stretch>
                  </pic:blipFill>
                  <pic:spPr>
                    <a:xfrm>
                      <a:off x="0" y="0"/>
                      <a:ext cx="6316400" cy="3908272"/>
                    </a:xfrm>
                    <a:prstGeom prst="rect"/>
                  </pic:spPr>
                </pic:pic>
              </a:graphicData>
            </a:graphic>
          </wp:inline>
        </w:drawing>
      </w:r>
    </w:p>
    <w:p>
      <w:pPr>
        <w:pStyle w:val="Caption"/>
      </w:pPr>
      <w:r>
        <w:t>Illustrative presentation opening and content categories. The project-story card deliberately requires a verified outcome.</w:t>
      </w:r>
    </w:p>
    <w:p>
      <w:pPr>
        <w:pStyle w:val="Heading2"/>
      </w:pPr>
      <w:r>
        <w:t>Presentation system</w:t>
      </w:r>
    </w:p>
    <w:p>
      <w:r>
        <w:t>Use a 16:9 working canvas. Start with a navy title slide, then use mainly white content slides. Give each slide one clear point. Start around 32–40 pt for titles and 22–28 pt for body copy, adjusting for the viewing environment. Keep technical diagrams readable from the back of a room.</w:t>
      </w:r>
    </w:p>
    <w:p>
      <w:pPr>
        <w:pStyle w:val="Heading2"/>
      </w:pPr>
      <w:r>
        <w:t>Social content system</w:t>
      </w:r>
    </w:p>
    <w:p>
      <w:r>
        <w:t>Build recurring formats for engineering insights, service explainers, approved project stories and company updates. Use the same headline position, margins, font hierarchy and small brand signature across the series. Treat dimensions as working canvases and check the destination’s current crop rules before publishing.</w:t>
      </w:r>
    </w:p>
    <w:p>
      <w:pPr>
        <w:pStyle w:val="Heading2"/>
      </w:pPr>
      <w:r>
        <w:t>Avatars, merchandise and co-branding</w:t>
      </w:r>
    </w:p>
    <w:p>
      <w:r>
        <w:t>Use the symbol—not the full company descriptor or tagline—for small avatars. For embroidery, engraving and one-color items, test a flat master with the supplier. When appearing with a partner logo, preserve both clear spaces, balance optical size and obtain permission.</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9947"/>
      </w:tblGrid>
      <w:tr>
        <w:tc>
          <w:tcPr>
            <w:tcW w:type="dxa" w:w="9947"/>
            <w:shd w:fill="F8FAFC"/>
            <w:tcMar>
              <w:top w:w="160" w:type="dxa"/>
              <w:start w:w="190" w:type="dxa"/>
              <w:bottom w:w="155" w:type="dxa"/>
              <w:end w:w="190" w:type="dxa"/>
            </w:tcMar>
          </w:tcPr>
          <w:p>
            <w:pPr>
              <w:spacing w:after="100"/>
            </w:pPr>
            <w:r>
              <w:rPr>
                <w:b/>
                <w:color w:val="2563EB"/>
                <w:sz w:val="17"/>
              </w:rPr>
              <w:t>CONTENT STRUCTURE</w:t>
            </w:r>
          </w:p>
          <w:p>
            <w:pPr>
              <w:spacing w:after="0" w:line="278" w:lineRule="auto"/>
            </w:pPr>
            <w:r>
              <w:rPr>
                <w:color w:val="0B1F3B"/>
                <w:sz w:val="22"/>
              </w:rPr>
              <w:t>Name the problem. Explain one useful idea. Show the evidence or next step. End with a relevant invitation rather than exaggerated promises.</w:t>
            </w:r>
          </w:p>
        </w:tc>
      </w:tr>
    </w:tbl>
    <w:p>
      <w:pPr>
        <w:spacing w:after="20" w:before="0" w:line="20" w:lineRule="exact"/>
      </w:pPr>
      <w:r>
        <w:rPr>
          <w:sz w:val="2"/>
        </w:rPr>
      </w:r>
      <w:r/>
    </w:p>
    <w:p>
      <w:pPr>
        <w:pStyle w:val="Kicker"/>
        <w:pageBreakBefore/>
      </w:pPr>
      <w:r>
        <w:t>15 / REUSABLE COPY</w:t>
      </w:r>
    </w:p>
    <w:p>
      <w:pPr>
        <w:pStyle w:val="Heading1"/>
      </w:pPr>
      <w:r>
        <w:t>Words ready for adaptation.</w:t>
      </w:r>
    </w:p>
    <w:p>
      <w:pPr>
        <w:pStyle w:val="Lead"/>
      </w:pPr>
      <w:r>
        <w:t>The following copy stays within the three services you supplied. Review it against the final service scope before publishing.</w:t>
      </w:r>
    </w:p>
    <w:p>
      <w:pPr>
        <w:pStyle w:val="Heading2"/>
      </w:pPr>
      <w:r>
        <w:t>Company descriptor</w:t>
      </w:r>
    </w:p>
    <w:p>
      <w:pPr>
        <w:pStyle w:val="Quote"/>
      </w:pPr>
      <w:r>
        <w:t>Software development, systems engineering and consultancy.</w:t>
      </w:r>
    </w:p>
    <w:p>
      <w:pPr>
        <w:pStyle w:val="Heading2"/>
      </w:pPr>
      <w:r>
        <w:t>Short company introduction</w:t>
      </w:r>
    </w:p>
    <w:p>
      <w:r>
        <w:t>AndHub Engineering PLC is a software development, systems engineering and consultancy firm. We help organizations turn technology requirements into practical solutions through clear advice and thoughtful engineering.</w:t>
      </w:r>
    </w:p>
    <w:p>
      <w:pPr>
        <w:pStyle w:val="Heading2"/>
      </w:pPr>
      <w:r>
        <w:t>Website hero</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9947"/>
      </w:tblGrid>
      <w:tr>
        <w:tc>
          <w:tcPr>
            <w:tcW w:type="dxa" w:w="9947"/>
            <w:shd w:fill="0B1F3B"/>
            <w:tcMar>
              <w:top w:w="160" w:type="dxa"/>
              <w:start w:w="190" w:type="dxa"/>
              <w:bottom w:w="155" w:type="dxa"/>
              <w:end w:w="190" w:type="dxa"/>
            </w:tcMar>
          </w:tcPr>
          <w:p>
            <w:pPr>
              <w:spacing w:after="100"/>
            </w:pPr>
            <w:r>
              <w:rPr>
                <w:b/>
                <w:color w:val="10B981"/>
                <w:sz w:val="17"/>
              </w:rPr>
              <w:t>HEADLINE</w:t>
            </w:r>
          </w:p>
          <w:p>
            <w:pPr>
              <w:spacing w:after="0" w:line="278" w:lineRule="auto"/>
            </w:pPr>
            <w:r>
              <w:rPr>
                <w:color w:val="FFFFFF"/>
                <w:sz w:val="22"/>
              </w:rPr>
              <w:t>Ideas. Engineered.</w:t>
            </w:r>
          </w:p>
        </w:tc>
      </w:tr>
    </w:tbl>
    <w:p>
      <w:pPr>
        <w:spacing w:after="20" w:before="0" w:line="20" w:lineRule="exact"/>
      </w:pPr>
      <w:r>
        <w:rPr>
          <w:sz w:val="2"/>
        </w:rPr>
      </w:r>
      <w:r/>
    </w:p>
    <w:p>
      <w:r>
        <w:t>Supporting copy: Software development, systems engineering and technical consultancy to move your next project from requirements to practical solutions.</w:t>
      </w:r>
    </w:p>
    <w:p>
      <w:pPr>
        <w:pStyle w:val="Small"/>
      </w:pPr>
      <w:r>
        <w:t>Primary action: Discuss a project.    Secondary action: Explore our services.</w:t>
      </w:r>
    </w:p>
    <w:p>
      <w:pPr>
        <w:pStyle w:val="Heading2"/>
      </w:pPr>
      <w:r>
        <w:t>Service descriptions</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2592"/>
        <w:gridCol w:w="7344"/>
      </w:tblGrid>
      <w:tr>
        <w:trPr>
          <w:tblHeader/>
          <w:cantSplit/>
        </w:trPr>
        <w:tc>
          <w:tcPr>
            <w:tcW w:type="dxa" w:w="2592"/>
            <w:shd w:fill="0B1F3B"/>
            <w:tcMar>
              <w:top w:w="90" w:type="dxa"/>
              <w:start w:w="110" w:type="dxa"/>
              <w:bottom w:w="85" w:type="dxa"/>
              <w:end w:w="110" w:type="dxa"/>
            </w:tcMar>
          </w:tcPr>
          <w:p>
            <w:pPr>
              <w:pStyle w:val="TableText"/>
            </w:pPr>
            <w:r>
              <w:rPr>
                <w:b/>
                <w:color w:val="FFFFFF"/>
                <w:sz w:val="18"/>
              </w:rPr>
              <w:t>Service</w:t>
            </w:r>
          </w:p>
        </w:tc>
        <w:tc>
          <w:tcPr>
            <w:tcW w:type="dxa" w:w="7344"/>
            <w:shd w:fill="0B1F3B"/>
            <w:tcMar>
              <w:top w:w="90" w:type="dxa"/>
              <w:start w:w="110" w:type="dxa"/>
              <w:bottom w:w="85" w:type="dxa"/>
              <w:end w:w="110" w:type="dxa"/>
            </w:tcMar>
          </w:tcPr>
          <w:p>
            <w:pPr>
              <w:pStyle w:val="TableText"/>
            </w:pPr>
            <w:r>
              <w:rPr>
                <w:b/>
                <w:color w:val="FFFFFF"/>
                <w:sz w:val="18"/>
              </w:rPr>
              <w:t>Suggested copy</w:t>
            </w:r>
          </w:p>
        </w:tc>
      </w:tr>
      <w:tr>
        <w:trPr>
          <w:cantSplit/>
        </w:trPr>
        <w:tc>
          <w:tcPr>
            <w:tcW w:type="dxa" w:w="2592"/>
            <w:tcMar>
              <w:top w:w="90" w:type="dxa"/>
              <w:start w:w="110" w:type="dxa"/>
              <w:bottom w:w="85" w:type="dxa"/>
              <w:end w:w="110" w:type="dxa"/>
            </w:tcMar>
            <w:shd w:fill="F8FAFC"/>
            <w:vAlign w:val="center"/>
          </w:tcPr>
          <w:p>
            <w:pPr>
              <w:pStyle w:val="TableText"/>
            </w:pPr>
            <w:r>
              <w:rPr>
                <w:b/>
                <w:color w:val="0B1F3B"/>
              </w:rPr>
              <w:t>Software development</w:t>
            </w:r>
          </w:p>
        </w:tc>
        <w:tc>
          <w:tcPr>
            <w:tcW w:type="dxa" w:w="7344"/>
            <w:tcMar>
              <w:top w:w="90" w:type="dxa"/>
              <w:start w:w="110" w:type="dxa"/>
              <w:bottom w:w="85" w:type="dxa"/>
              <w:end w:w="110" w:type="dxa"/>
            </w:tcMar>
            <w:shd w:fill="F8FAFC"/>
            <w:vAlign w:val="center"/>
          </w:tcPr>
          <w:p>
            <w:pPr>
              <w:pStyle w:val="TableText"/>
            </w:pPr>
            <w:r>
              <w:t>Software designed around your requirements, users and business context.</w:t>
            </w:r>
          </w:p>
        </w:tc>
      </w:tr>
      <w:tr>
        <w:trPr>
          <w:cantSplit/>
        </w:trPr>
        <w:tc>
          <w:tcPr>
            <w:tcW w:type="dxa" w:w="2592"/>
            <w:tcMar>
              <w:top w:w="90" w:type="dxa"/>
              <w:start w:w="110" w:type="dxa"/>
              <w:bottom w:w="85" w:type="dxa"/>
              <w:end w:w="110" w:type="dxa"/>
            </w:tcMar>
            <w:vAlign w:val="center"/>
          </w:tcPr>
          <w:p>
            <w:pPr>
              <w:pStyle w:val="TableText"/>
            </w:pPr>
            <w:r>
              <w:rPr>
                <w:b/>
                <w:color w:val="0B1F3B"/>
              </w:rPr>
              <w:t>Systems engineering</w:t>
            </w:r>
          </w:p>
        </w:tc>
        <w:tc>
          <w:tcPr>
            <w:tcW w:type="dxa" w:w="7344"/>
            <w:tcMar>
              <w:top w:w="90" w:type="dxa"/>
              <w:start w:w="110" w:type="dxa"/>
              <w:bottom w:w="85" w:type="dxa"/>
              <w:end w:w="110" w:type="dxa"/>
            </w:tcMar>
            <w:vAlign w:val="center"/>
          </w:tcPr>
          <w:p>
            <w:pPr>
              <w:pStyle w:val="TableText"/>
            </w:pPr>
            <w:r>
              <w:t>A structured approach to requirements, architecture and the relationships that make a system work.</w:t>
            </w:r>
          </w:p>
        </w:tc>
      </w:tr>
      <w:tr>
        <w:trPr>
          <w:cantSplit/>
        </w:trPr>
        <w:tc>
          <w:tcPr>
            <w:tcW w:type="dxa" w:w="2592"/>
            <w:tcMar>
              <w:top w:w="90" w:type="dxa"/>
              <w:start w:w="110" w:type="dxa"/>
              <w:bottom w:w="85" w:type="dxa"/>
              <w:end w:w="110" w:type="dxa"/>
            </w:tcMar>
            <w:shd w:fill="F8FAFC"/>
            <w:vAlign w:val="center"/>
          </w:tcPr>
          <w:p>
            <w:pPr>
              <w:pStyle w:val="TableText"/>
            </w:pPr>
            <w:r>
              <w:rPr>
                <w:b/>
                <w:color w:val="0B1F3B"/>
              </w:rPr>
              <w:t>Consultancy</w:t>
            </w:r>
          </w:p>
        </w:tc>
        <w:tc>
          <w:tcPr>
            <w:tcW w:type="dxa" w:w="7344"/>
            <w:tcMar>
              <w:top w:w="90" w:type="dxa"/>
              <w:start w:w="110" w:type="dxa"/>
              <w:bottom w:w="85" w:type="dxa"/>
              <w:end w:w="110" w:type="dxa"/>
            </w:tcMar>
            <w:shd w:fill="F8FAFC"/>
            <w:vAlign w:val="center"/>
          </w:tcPr>
          <w:p>
            <w:pPr>
              <w:pStyle w:val="TableText"/>
            </w:pPr>
            <w:r>
              <w:t>Clear technical advice to evaluate options, understand trade-offs and plan your next steps.</w:t>
            </w:r>
          </w:p>
        </w:tc>
      </w:tr>
    </w:tbl>
    <w:p>
      <w:pPr>
        <w:spacing w:after="20" w:before="0" w:line="20" w:lineRule="exact"/>
      </w:pPr>
      <w:r>
        <w:rPr>
          <w:sz w:val="2"/>
        </w:rPr>
      </w:r>
      <w:r/>
    </w:p>
    <w:p>
      <w:pPr>
        <w:pStyle w:val="Heading2"/>
      </w:pPr>
      <w:r>
        <w:t>Email signature template</w:t>
      </w:r>
    </w:p>
    <w:p>
      <w:pPr>
        <w:pStyle w:val="Small"/>
      </w:pPr>
      <w:r>
        <w:t>[Full name]</w:t>
        <w:br/>
        <w:t>[Role] | AndHub Engineering PLC</w:t>
        <w:br/>
        <w:t>[Phone] | [Email] | [Website]</w:t>
        <w:br/>
        <w:t>Ideas. Engineered.</w:t>
      </w:r>
    </w:p>
    <w:p>
      <w:pPr>
        <w:pStyle w:val="Small"/>
      </w:pPr>
      <w:r>
        <w:t>Replace all bracketed placeholders. Add a logo only where it remains readable and does not make the contact information dependent on an image. Do not add invented certifications or legal statements.</w:t>
      </w:r>
    </w:p>
    <w:p>
      <w:pPr>
        <w:pStyle w:val="Kicker"/>
        <w:pageBreakBefore/>
      </w:pPr>
      <w:r>
        <w:t>16 / PRODUCTION STANDARDS</w:t>
      </w:r>
    </w:p>
    <w:p>
      <w:pPr>
        <w:pStyle w:val="Heading1"/>
      </w:pPr>
      <w:r>
        <w:t>Build a reliable master library.</w:t>
      </w:r>
    </w:p>
    <w:p>
      <w:pPr>
        <w:pStyle w:val="Lead"/>
      </w:pPr>
      <w:r>
        <w:t>The reference board is the starting point. Production assets must be prepared and checked separately.</w:t>
      </w:r>
    </w:p>
    <w:p>
      <w:pPr>
        <w:pStyle w:val="Heading2"/>
      </w:pPr>
      <w:r>
        <w:t>Required master artwork</w:t>
      </w:r>
    </w:p>
    <w:p>
      <w:r>
        <w:t>Create clean vector paths for the approved symbol and wordmark, preserving proportions, internal gaps and letterforms. Prepare stacked, horizontal, compact horizontal and symbol-only versions. Add full-color, flat-color, black and white variants. Approve each variant before it enters routine use.</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2448"/>
        <w:gridCol w:w="7488"/>
      </w:tblGrid>
      <w:tr>
        <w:trPr>
          <w:tblHeader/>
          <w:cantSplit/>
        </w:trPr>
        <w:tc>
          <w:tcPr>
            <w:tcW w:type="dxa" w:w="2448"/>
            <w:shd w:fill="0B1F3B"/>
            <w:tcMar>
              <w:top w:w="90" w:type="dxa"/>
              <w:start w:w="110" w:type="dxa"/>
              <w:bottom w:w="85" w:type="dxa"/>
              <w:end w:w="110" w:type="dxa"/>
            </w:tcMar>
          </w:tcPr>
          <w:p>
            <w:pPr>
              <w:pStyle w:val="TableText"/>
            </w:pPr>
            <w:r>
              <w:rPr>
                <w:b/>
                <w:color w:val="FFFFFF"/>
                <w:sz w:val="18"/>
              </w:rPr>
              <w:t>Asset</w:t>
            </w:r>
          </w:p>
        </w:tc>
        <w:tc>
          <w:tcPr>
            <w:tcW w:type="dxa" w:w="7488"/>
            <w:shd w:fill="0B1F3B"/>
            <w:tcMar>
              <w:top w:w="90" w:type="dxa"/>
              <w:start w:w="110" w:type="dxa"/>
              <w:bottom w:w="85" w:type="dxa"/>
              <w:end w:w="110" w:type="dxa"/>
            </w:tcMar>
          </w:tcPr>
          <w:p>
            <w:pPr>
              <w:pStyle w:val="TableText"/>
            </w:pPr>
            <w:r>
              <w:rPr>
                <w:b/>
                <w:color w:val="FFFFFF"/>
                <w:sz w:val="18"/>
              </w:rPr>
              <w:t>Purpose and requirement</w:t>
            </w:r>
          </w:p>
        </w:tc>
      </w:tr>
      <w:tr>
        <w:trPr>
          <w:cantSplit/>
        </w:trPr>
        <w:tc>
          <w:tcPr>
            <w:tcW w:type="dxa" w:w="2448"/>
            <w:tcMar>
              <w:top w:w="90" w:type="dxa"/>
              <w:start w:w="110" w:type="dxa"/>
              <w:bottom w:w="85" w:type="dxa"/>
              <w:end w:w="110" w:type="dxa"/>
            </w:tcMar>
            <w:shd w:fill="F8FAFC"/>
            <w:vAlign w:val="center"/>
          </w:tcPr>
          <w:p>
            <w:pPr>
              <w:pStyle w:val="TableText"/>
            </w:pPr>
            <w:r>
              <w:rPr>
                <w:b/>
                <w:color w:val="0B1F3B"/>
              </w:rPr>
              <w:t>SVG</w:t>
            </w:r>
          </w:p>
        </w:tc>
        <w:tc>
          <w:tcPr>
            <w:tcW w:type="dxa" w:w="7488"/>
            <w:tcMar>
              <w:top w:w="90" w:type="dxa"/>
              <w:start w:w="110" w:type="dxa"/>
              <w:bottom w:w="85" w:type="dxa"/>
              <w:end w:w="110" w:type="dxa"/>
            </w:tcMar>
            <w:shd w:fill="F8FAFC"/>
            <w:vAlign w:val="center"/>
          </w:tcPr>
          <w:p>
            <w:pPr>
              <w:pStyle w:val="TableText"/>
            </w:pPr>
            <w:r>
              <w:t>Digital logo master with actual paths, a clean viewBox and no embedded raster pretending to be vector.</w:t>
            </w:r>
          </w:p>
        </w:tc>
      </w:tr>
      <w:tr>
        <w:trPr>
          <w:cantSplit/>
        </w:trPr>
        <w:tc>
          <w:tcPr>
            <w:tcW w:type="dxa" w:w="2448"/>
            <w:tcMar>
              <w:top w:w="90" w:type="dxa"/>
              <w:start w:w="110" w:type="dxa"/>
              <w:bottom w:w="85" w:type="dxa"/>
              <w:end w:w="110" w:type="dxa"/>
            </w:tcMar>
            <w:vAlign w:val="center"/>
          </w:tcPr>
          <w:p>
            <w:pPr>
              <w:pStyle w:val="TableText"/>
            </w:pPr>
            <w:r>
              <w:rPr>
                <w:b/>
                <w:color w:val="0B1F3B"/>
              </w:rPr>
              <w:t>Vector PDF</w:t>
            </w:r>
          </w:p>
        </w:tc>
        <w:tc>
          <w:tcPr>
            <w:tcW w:type="dxa" w:w="7488"/>
            <w:tcMar>
              <w:top w:w="90" w:type="dxa"/>
              <w:start w:w="110" w:type="dxa"/>
              <w:bottom w:w="85" w:type="dxa"/>
              <w:end w:w="110" w:type="dxa"/>
            </w:tcMar>
            <w:vAlign w:val="center"/>
          </w:tcPr>
          <w:p>
            <w:pPr>
              <w:pStyle w:val="TableText"/>
            </w:pPr>
            <w:r>
              <w:t>Print and supplier exchange; preserve vectors and agree output settings with the printer.</w:t>
            </w:r>
          </w:p>
        </w:tc>
      </w:tr>
      <w:tr>
        <w:trPr>
          <w:cantSplit/>
        </w:trPr>
        <w:tc>
          <w:tcPr>
            <w:tcW w:type="dxa" w:w="2448"/>
            <w:tcMar>
              <w:top w:w="90" w:type="dxa"/>
              <w:start w:w="110" w:type="dxa"/>
              <w:bottom w:w="85" w:type="dxa"/>
              <w:end w:w="110" w:type="dxa"/>
            </w:tcMar>
            <w:shd w:fill="F8FAFC"/>
            <w:vAlign w:val="center"/>
          </w:tcPr>
          <w:p>
            <w:pPr>
              <w:pStyle w:val="TableText"/>
            </w:pPr>
            <w:r>
              <w:rPr>
                <w:b/>
                <w:color w:val="0B1F3B"/>
              </w:rPr>
              <w:t>Editable source</w:t>
            </w:r>
          </w:p>
        </w:tc>
        <w:tc>
          <w:tcPr>
            <w:tcW w:type="dxa" w:w="7488"/>
            <w:tcMar>
              <w:top w:w="90" w:type="dxa"/>
              <w:start w:w="110" w:type="dxa"/>
              <w:bottom w:w="85" w:type="dxa"/>
              <w:end w:w="110" w:type="dxa"/>
            </w:tcMar>
            <w:shd w:fill="F8FAFC"/>
            <w:vAlign w:val="center"/>
          </w:tcPr>
          <w:p>
            <w:pPr>
              <w:pStyle w:val="TableText"/>
            </w:pPr>
            <w:r>
              <w:t>Maintain the original design file and an outlined-wordmark copy in the controlled brand library.</w:t>
            </w:r>
          </w:p>
        </w:tc>
      </w:tr>
      <w:tr>
        <w:trPr>
          <w:cantSplit/>
        </w:trPr>
        <w:tc>
          <w:tcPr>
            <w:tcW w:type="dxa" w:w="2448"/>
            <w:tcMar>
              <w:top w:w="90" w:type="dxa"/>
              <w:start w:w="110" w:type="dxa"/>
              <w:bottom w:w="85" w:type="dxa"/>
              <w:end w:w="110" w:type="dxa"/>
            </w:tcMar>
            <w:vAlign w:val="center"/>
          </w:tcPr>
          <w:p>
            <w:pPr>
              <w:pStyle w:val="TableText"/>
            </w:pPr>
            <w:r>
              <w:rPr>
                <w:b/>
                <w:color w:val="0B1F3B"/>
              </w:rPr>
              <w:t>Transparent PNG</w:t>
            </w:r>
          </w:p>
        </w:tc>
        <w:tc>
          <w:tcPr>
            <w:tcW w:type="dxa" w:w="7488"/>
            <w:tcMar>
              <w:top w:w="90" w:type="dxa"/>
              <w:start w:w="110" w:type="dxa"/>
              <w:bottom w:w="85" w:type="dxa"/>
              <w:end w:w="110" w:type="dxa"/>
            </w:tcMar>
            <w:vAlign w:val="center"/>
          </w:tcPr>
          <w:p>
            <w:pPr>
              <w:pStyle w:val="TableText"/>
            </w:pPr>
            <w:r>
              <w:t>Digital use where SVG is unsuitable; export at appropriate 1× and 2× sizes from the approved master.</w:t>
            </w:r>
          </w:p>
        </w:tc>
      </w:tr>
      <w:tr>
        <w:trPr>
          <w:cantSplit/>
        </w:trPr>
        <w:tc>
          <w:tcPr>
            <w:tcW w:type="dxa" w:w="2448"/>
            <w:tcMar>
              <w:top w:w="90" w:type="dxa"/>
              <w:start w:w="110" w:type="dxa"/>
              <w:bottom w:w="85" w:type="dxa"/>
              <w:end w:w="110" w:type="dxa"/>
            </w:tcMar>
            <w:shd w:fill="F8FAFC"/>
            <w:vAlign w:val="center"/>
          </w:tcPr>
          <w:p>
            <w:pPr>
              <w:pStyle w:val="TableText"/>
            </w:pPr>
            <w:r>
              <w:rPr>
                <w:b/>
                <w:color w:val="0B1F3B"/>
              </w:rPr>
              <w:t>Micro-symbol / favicon</w:t>
            </w:r>
          </w:p>
        </w:tc>
        <w:tc>
          <w:tcPr>
            <w:tcW w:type="dxa" w:w="7488"/>
            <w:tcMar>
              <w:top w:w="90" w:type="dxa"/>
              <w:start w:w="110" w:type="dxa"/>
              <w:bottom w:w="85" w:type="dxa"/>
              <w:end w:w="110" w:type="dxa"/>
            </w:tcMar>
            <w:shd w:fill="F8FAFC"/>
            <w:vAlign w:val="center"/>
          </w:tcPr>
          <w:p>
            <w:pPr>
              <w:pStyle w:val="TableText"/>
            </w:pPr>
            <w:r>
              <w:t>Prepare and visually test 16, 32 and 48 px versions; retain an approved small-size construction.</w:t>
            </w:r>
          </w:p>
        </w:tc>
      </w:tr>
      <w:tr>
        <w:trPr>
          <w:cantSplit/>
        </w:trPr>
        <w:tc>
          <w:tcPr>
            <w:tcW w:type="dxa" w:w="2448"/>
            <w:tcMar>
              <w:top w:w="90" w:type="dxa"/>
              <w:start w:w="110" w:type="dxa"/>
              <w:bottom w:w="85" w:type="dxa"/>
              <w:end w:w="110" w:type="dxa"/>
            </w:tcMar>
            <w:vAlign w:val="center"/>
          </w:tcPr>
          <w:p>
            <w:pPr>
              <w:pStyle w:val="TableText"/>
            </w:pPr>
            <w:r>
              <w:rPr>
                <w:b/>
                <w:color w:val="0B1F3B"/>
              </w:rPr>
              <w:t>App / avatar assets</w:t>
            </w:r>
          </w:p>
        </w:tc>
        <w:tc>
          <w:tcPr>
            <w:tcW w:type="dxa" w:w="7488"/>
            <w:tcMar>
              <w:top w:w="90" w:type="dxa"/>
              <w:start w:w="110" w:type="dxa"/>
              <w:bottom w:w="85" w:type="dxa"/>
              <w:end w:w="110" w:type="dxa"/>
            </w:tcMar>
            <w:vAlign w:val="center"/>
          </w:tcPr>
          <w:p>
            <w:pPr>
              <w:pStyle w:val="TableText"/>
            </w:pPr>
            <w:r>
              <w:t>Export from the approved symbol using the destination’s required safe areas and file specifications.</w:t>
            </w:r>
          </w:p>
        </w:tc>
      </w:tr>
    </w:tbl>
    <w:p>
      <w:pPr>
        <w:spacing w:after="20" w:before="0" w:line="20" w:lineRule="exact"/>
      </w:pPr>
      <w:r>
        <w:rPr>
          <w:sz w:val="2"/>
        </w:rPr>
      </w:r>
      <w:r/>
    </w:p>
    <w:p>
      <w:pPr>
        <w:pStyle w:val="Heading2"/>
      </w:pPr>
      <w:r>
        <w:t>Color and output control</w:t>
      </w:r>
    </w:p>
    <w:p>
      <w:r>
        <w:t>Use the defined sRGB values for digital assets. Do not assign an unverified Pantone number or claim a universal CMYK equivalent. Set print conversions for the intended press, paper and color profile, and sign off a physical proof for important materials.</w:t>
      </w:r>
    </w:p>
    <w:p>
      <w:pPr>
        <w:pStyle w:val="Heading2"/>
      </w:pPr>
      <w:r>
        <w:t>File naming</w:t>
      </w:r>
    </w:p>
    <w:p>
      <w:pPr>
        <w:pStyle w:val="Small"/>
      </w:pPr>
      <w:r>
        <w:t>AndHub_[Lockup]_[Treatment]_[ColorSpace]_v[Number].[ext]</w:t>
      </w:r>
    </w:p>
    <w:p>
      <w:pPr>
        <w:pStyle w:val="Small"/>
      </w:pPr>
      <w:r>
        <w:t>Example target filename: AndHub_Horizontal_Flat_RGB_v1.svg. This is a naming example, not a file included in this package.</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9947"/>
      </w:tblGrid>
      <w:tr>
        <w:tc>
          <w:tcPr>
            <w:tcW w:type="dxa" w:w="9947"/>
            <w:shd w:fill="F8FAFC"/>
            <w:tcMar>
              <w:top w:w="160" w:type="dxa"/>
              <w:start w:w="190" w:type="dxa"/>
              <w:bottom w:w="155" w:type="dxa"/>
              <w:end w:w="190" w:type="dxa"/>
            </w:tcMar>
          </w:tcPr>
          <w:p>
            <w:pPr>
              <w:spacing w:after="100"/>
            </w:pPr>
            <w:r>
              <w:rPr>
                <w:b/>
                <w:color w:val="2563EB"/>
                <w:sz w:val="17"/>
              </w:rPr>
              <w:t>INCLUDED VERSUS REQUIRED</w:t>
            </w:r>
          </w:p>
          <w:p>
            <w:pPr>
              <w:spacing w:after="0" w:line="278" w:lineRule="auto"/>
            </w:pPr>
            <w:r>
              <w:rPr>
                <w:color w:val="0B1F3B"/>
                <w:sz w:val="22"/>
              </w:rPr>
              <w:t>Included: a guideline PDF, editable DOCX and CSS starter tokens. Required separately: approved vector logo masters and production exports. Raster illustrations in this guide are not substitutes for those masters.</w:t>
            </w:r>
          </w:p>
        </w:tc>
      </w:tr>
    </w:tbl>
    <w:p>
      <w:pPr>
        <w:spacing w:after="20" w:before="0" w:line="20" w:lineRule="exact"/>
      </w:pPr>
      <w:r>
        <w:rPr>
          <w:sz w:val="2"/>
        </w:rPr>
      </w:r>
      <w:r/>
    </w:p>
    <w:p>
      <w:pPr>
        <w:pStyle w:val="Kicker"/>
        <w:pageBreakBefore/>
      </w:pPr>
      <w:r>
        <w:t>17 / BRAND GOVERNANCE</w:t>
      </w:r>
    </w:p>
    <w:p>
      <w:pPr>
        <w:pStyle w:val="Heading1"/>
      </w:pPr>
      <w:r>
        <w:t>Make consistency repeatable.</w:t>
      </w:r>
    </w:p>
    <w:p>
      <w:pPr>
        <w:pStyle w:val="Lead"/>
      </w:pPr>
      <w:r>
        <w:t>Use a small approval process and a single source of truth rather than ad hoc redesigns.</w:t>
      </w:r>
    </w:p>
    <w:p>
      <w:pPr>
        <w:pStyle w:val="Heading2"/>
      </w:pPr>
      <w:r>
        <w:t>Recommended ownership</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2592"/>
        <w:gridCol w:w="7344"/>
      </w:tblGrid>
      <w:tr>
        <w:trPr>
          <w:tblHeader/>
          <w:cantSplit/>
        </w:trPr>
        <w:tc>
          <w:tcPr>
            <w:tcW w:type="dxa" w:w="2592"/>
            <w:shd w:fill="0B1F3B"/>
            <w:tcMar>
              <w:top w:w="90" w:type="dxa"/>
              <w:start w:w="110" w:type="dxa"/>
              <w:bottom w:w="85" w:type="dxa"/>
              <w:end w:w="110" w:type="dxa"/>
            </w:tcMar>
          </w:tcPr>
          <w:p>
            <w:pPr>
              <w:pStyle w:val="TableText"/>
            </w:pPr>
            <w:r>
              <w:rPr>
                <w:b/>
                <w:color w:val="FFFFFF"/>
                <w:sz w:val="18"/>
              </w:rPr>
              <w:t>Role</w:t>
            </w:r>
          </w:p>
        </w:tc>
        <w:tc>
          <w:tcPr>
            <w:tcW w:type="dxa" w:w="7344"/>
            <w:shd w:fill="0B1F3B"/>
            <w:tcMar>
              <w:top w:w="90" w:type="dxa"/>
              <w:start w:w="110" w:type="dxa"/>
              <w:bottom w:w="85" w:type="dxa"/>
              <w:end w:w="110" w:type="dxa"/>
            </w:tcMar>
          </w:tcPr>
          <w:p>
            <w:pPr>
              <w:pStyle w:val="TableText"/>
            </w:pPr>
            <w:r>
              <w:rPr>
                <w:b/>
                <w:color w:val="FFFFFF"/>
                <w:sz w:val="18"/>
              </w:rPr>
              <w:t>Responsibility</w:t>
            </w:r>
          </w:p>
        </w:tc>
      </w:tr>
      <w:tr>
        <w:trPr>
          <w:cantSplit/>
        </w:trPr>
        <w:tc>
          <w:tcPr>
            <w:tcW w:type="dxa" w:w="2592"/>
            <w:tcMar>
              <w:top w:w="90" w:type="dxa"/>
              <w:start w:w="110" w:type="dxa"/>
              <w:bottom w:w="85" w:type="dxa"/>
              <w:end w:w="110" w:type="dxa"/>
            </w:tcMar>
            <w:shd w:fill="F8FAFC"/>
            <w:vAlign w:val="center"/>
          </w:tcPr>
          <w:p>
            <w:pPr>
              <w:pStyle w:val="TableText"/>
            </w:pPr>
            <w:r>
              <w:rPr>
                <w:b/>
                <w:color w:val="0B1F3B"/>
              </w:rPr>
              <w:t>Designated brand owner</w:t>
            </w:r>
          </w:p>
        </w:tc>
        <w:tc>
          <w:tcPr>
            <w:tcW w:type="dxa" w:w="7344"/>
            <w:tcMar>
              <w:top w:w="90" w:type="dxa"/>
              <w:start w:w="110" w:type="dxa"/>
              <w:bottom w:w="85" w:type="dxa"/>
              <w:end w:w="110" w:type="dxa"/>
            </w:tcMar>
            <w:shd w:fill="F8FAFC"/>
            <w:vAlign w:val="center"/>
          </w:tcPr>
          <w:p>
            <w:pPr>
              <w:pStyle w:val="TableText"/>
            </w:pPr>
            <w:r>
              <w:t>Approves the identity, copy standards, exceptions and new assets.</w:t>
            </w:r>
          </w:p>
        </w:tc>
      </w:tr>
      <w:tr>
        <w:trPr>
          <w:cantSplit/>
        </w:trPr>
        <w:tc>
          <w:tcPr>
            <w:tcW w:type="dxa" w:w="2592"/>
            <w:tcMar>
              <w:top w:w="90" w:type="dxa"/>
              <w:start w:w="110" w:type="dxa"/>
              <w:bottom w:w="85" w:type="dxa"/>
              <w:end w:w="110" w:type="dxa"/>
            </w:tcMar>
            <w:vAlign w:val="center"/>
          </w:tcPr>
          <w:p>
            <w:pPr>
              <w:pStyle w:val="TableText"/>
            </w:pPr>
            <w:r>
              <w:rPr>
                <w:b/>
                <w:color w:val="0B1F3B"/>
              </w:rPr>
              <w:t>Technical reviewer</w:t>
            </w:r>
          </w:p>
        </w:tc>
        <w:tc>
          <w:tcPr>
            <w:tcW w:type="dxa" w:w="7344"/>
            <w:tcMar>
              <w:top w:w="90" w:type="dxa"/>
              <w:start w:w="110" w:type="dxa"/>
              <w:bottom w:w="85" w:type="dxa"/>
              <w:end w:w="110" w:type="dxa"/>
            </w:tcMar>
            <w:vAlign w:val="center"/>
          </w:tcPr>
          <w:p>
            <w:pPr>
              <w:pStyle w:val="TableText"/>
            </w:pPr>
            <w:r>
              <w:t>Checks service descriptions, technical accuracy and capability claims.</w:t>
            </w:r>
          </w:p>
        </w:tc>
      </w:tr>
      <w:tr>
        <w:trPr>
          <w:cantSplit/>
        </w:trPr>
        <w:tc>
          <w:tcPr>
            <w:tcW w:type="dxa" w:w="2592"/>
            <w:tcMar>
              <w:top w:w="90" w:type="dxa"/>
              <w:start w:w="110" w:type="dxa"/>
              <w:bottom w:w="85" w:type="dxa"/>
              <w:end w:w="110" w:type="dxa"/>
            </w:tcMar>
            <w:shd w:fill="F8FAFC"/>
            <w:vAlign w:val="center"/>
          </w:tcPr>
          <w:p>
            <w:pPr>
              <w:pStyle w:val="TableText"/>
            </w:pPr>
            <w:r>
              <w:rPr>
                <w:b/>
                <w:color w:val="0B1F3B"/>
              </w:rPr>
              <w:t>Designer / implementer</w:t>
            </w:r>
          </w:p>
        </w:tc>
        <w:tc>
          <w:tcPr>
            <w:tcW w:type="dxa" w:w="7344"/>
            <w:tcMar>
              <w:top w:w="90" w:type="dxa"/>
              <w:start w:w="110" w:type="dxa"/>
              <w:bottom w:w="85" w:type="dxa"/>
              <w:end w:w="110" w:type="dxa"/>
            </w:tcMar>
            <w:shd w:fill="F8FAFC"/>
            <w:vAlign w:val="center"/>
          </w:tcPr>
          <w:p>
            <w:pPr>
              <w:pStyle w:val="TableText"/>
            </w:pPr>
            <w:r>
              <w:t>Uses current masters and tests legibility, layout and output quality.</w:t>
            </w:r>
          </w:p>
        </w:tc>
      </w:tr>
      <w:tr>
        <w:trPr>
          <w:cantSplit/>
        </w:trPr>
        <w:tc>
          <w:tcPr>
            <w:tcW w:type="dxa" w:w="2592"/>
            <w:tcMar>
              <w:top w:w="90" w:type="dxa"/>
              <w:start w:w="110" w:type="dxa"/>
              <w:bottom w:w="85" w:type="dxa"/>
              <w:end w:w="110" w:type="dxa"/>
            </w:tcMar>
            <w:vAlign w:val="center"/>
          </w:tcPr>
          <w:p>
            <w:pPr>
              <w:pStyle w:val="TableText"/>
            </w:pPr>
            <w:r>
              <w:rPr>
                <w:b/>
                <w:color w:val="0B1F3B"/>
              </w:rPr>
              <w:t>Document owner</w:t>
            </w:r>
          </w:p>
        </w:tc>
        <w:tc>
          <w:tcPr>
            <w:tcW w:type="dxa" w:w="7344"/>
            <w:tcMar>
              <w:top w:w="90" w:type="dxa"/>
              <w:start w:w="110" w:type="dxa"/>
              <w:bottom w:w="85" w:type="dxa"/>
              <w:end w:w="110" w:type="dxa"/>
            </w:tcMar>
            <w:vAlign w:val="center"/>
          </w:tcPr>
          <w:p>
            <w:pPr>
              <w:pStyle w:val="TableText"/>
            </w:pPr>
            <w:r>
              <w:t>Confirms names, dates, contact details, permissions and revision status.</w:t>
            </w:r>
          </w:p>
        </w:tc>
      </w:tr>
    </w:tbl>
    <w:p>
      <w:pPr>
        <w:spacing w:after="20" w:before="0" w:line="20" w:lineRule="exact"/>
      </w:pPr>
      <w:r>
        <w:rPr>
          <w:sz w:val="2"/>
        </w:rPr>
      </w:r>
      <w:r/>
    </w:p>
    <w:p>
      <w:pPr>
        <w:pStyle w:val="Heading2"/>
      </w:pPr>
      <w:r>
        <w:t>Release workflow</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9947"/>
      </w:tblGrid>
      <w:tr>
        <w:tc>
          <w:tcPr>
            <w:tcW w:type="dxa" w:w="9947"/>
            <w:shd w:fill="F8FAFC"/>
            <w:tcMar>
              <w:top w:w="160" w:type="dxa"/>
              <w:start w:w="190" w:type="dxa"/>
              <w:bottom w:w="155" w:type="dxa"/>
              <w:end w:w="190" w:type="dxa"/>
            </w:tcMar>
          </w:tcPr>
          <w:p>
            <w:pPr>
              <w:spacing w:after="100"/>
            </w:pPr>
            <w:r>
              <w:rPr>
                <w:b/>
                <w:color w:val="2563EB"/>
                <w:sz w:val="17"/>
              </w:rPr>
              <w:t>PREPARE → REVIEW → TEST → APPROVE → ARCHIVE</w:t>
            </w:r>
          </w:p>
          <w:p>
            <w:pPr>
              <w:spacing w:after="0" w:line="278" w:lineRule="auto"/>
            </w:pPr>
            <w:r>
              <w:rPr>
                <w:color w:val="0B1F3B"/>
                <w:sz w:val="22"/>
              </w:rPr>
              <w:t>Start from current assets. Check the content. Test the actual display or print size. Obtain approval. Save the released version and retire superseded files.</w:t>
            </w:r>
          </w:p>
        </w:tc>
      </w:tr>
    </w:tbl>
    <w:p>
      <w:pPr>
        <w:spacing w:after="20" w:before="0" w:line="20" w:lineRule="exact"/>
      </w:pPr>
      <w:r>
        <w:rPr>
          <w:sz w:val="2"/>
        </w:rPr>
      </w:r>
      <w:r/>
    </w:p>
    <w:p>
      <w:pPr>
        <w:pStyle w:val="Heading2"/>
      </w:pPr>
      <w:r>
        <w:t>Launch checklist</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2160"/>
        <w:gridCol w:w="7776"/>
      </w:tblGrid>
      <w:tr>
        <w:trPr>
          <w:tblHeader/>
          <w:cantSplit/>
        </w:trPr>
        <w:tc>
          <w:tcPr>
            <w:tcW w:type="dxa" w:w="2160"/>
            <w:shd w:fill="0B1F3B"/>
            <w:tcMar>
              <w:top w:w="90" w:type="dxa"/>
              <w:start w:w="110" w:type="dxa"/>
              <w:bottom w:w="85" w:type="dxa"/>
              <w:end w:w="110" w:type="dxa"/>
            </w:tcMar>
          </w:tcPr>
          <w:p>
            <w:pPr>
              <w:pStyle w:val="TableText"/>
            </w:pPr>
            <w:r>
              <w:rPr>
                <w:b/>
                <w:color w:val="FFFFFF"/>
                <w:sz w:val="18"/>
              </w:rPr>
              <w:t>Check</w:t>
            </w:r>
          </w:p>
        </w:tc>
        <w:tc>
          <w:tcPr>
            <w:tcW w:type="dxa" w:w="7776"/>
            <w:shd w:fill="0B1F3B"/>
            <w:tcMar>
              <w:top w:w="90" w:type="dxa"/>
              <w:start w:w="110" w:type="dxa"/>
              <w:bottom w:w="85" w:type="dxa"/>
              <w:end w:w="110" w:type="dxa"/>
            </w:tcMar>
          </w:tcPr>
          <w:p>
            <w:pPr>
              <w:pStyle w:val="TableText"/>
            </w:pPr>
            <w:r>
              <w:rPr>
                <w:b/>
                <w:color w:val="FFFFFF"/>
                <w:sz w:val="18"/>
              </w:rPr>
              <w:t>Release standard</w:t>
            </w:r>
          </w:p>
        </w:tc>
      </w:tr>
      <w:tr>
        <w:trPr>
          <w:cantSplit/>
        </w:trPr>
        <w:tc>
          <w:tcPr>
            <w:tcW w:type="dxa" w:w="2160"/>
            <w:tcMar>
              <w:top w:w="90" w:type="dxa"/>
              <w:start w:w="110" w:type="dxa"/>
              <w:bottom w:w="85" w:type="dxa"/>
              <w:end w:w="110" w:type="dxa"/>
            </w:tcMar>
            <w:shd w:fill="F8FAFC"/>
            <w:vAlign w:val="center"/>
          </w:tcPr>
          <w:p>
            <w:pPr>
              <w:pStyle w:val="TableText"/>
            </w:pPr>
            <w:r>
              <w:rPr>
                <w:b/>
                <w:color w:val="0B1F3B"/>
              </w:rPr>
              <w:t>Identity</w:t>
            </w:r>
          </w:p>
        </w:tc>
        <w:tc>
          <w:tcPr>
            <w:tcW w:type="dxa" w:w="7776"/>
            <w:tcMar>
              <w:top w:w="90" w:type="dxa"/>
              <w:start w:w="110" w:type="dxa"/>
              <w:bottom w:w="85" w:type="dxa"/>
              <w:end w:w="110" w:type="dxa"/>
            </w:tcMar>
            <w:shd w:fill="F8FAFC"/>
            <w:vAlign w:val="center"/>
          </w:tcPr>
          <w:p>
            <w:pPr>
              <w:pStyle w:val="TableText"/>
            </w:pPr>
            <w:r>
              <w:t>Company name, tagline, lockup, colors and clear space are correct.</w:t>
            </w:r>
          </w:p>
        </w:tc>
      </w:tr>
      <w:tr>
        <w:trPr>
          <w:cantSplit/>
        </w:trPr>
        <w:tc>
          <w:tcPr>
            <w:tcW w:type="dxa" w:w="2160"/>
            <w:tcMar>
              <w:top w:w="90" w:type="dxa"/>
              <w:start w:w="110" w:type="dxa"/>
              <w:bottom w:w="85" w:type="dxa"/>
              <w:end w:w="110" w:type="dxa"/>
            </w:tcMar>
            <w:vAlign w:val="center"/>
          </w:tcPr>
          <w:p>
            <w:pPr>
              <w:pStyle w:val="TableText"/>
            </w:pPr>
            <w:r>
              <w:rPr>
                <w:b/>
                <w:color w:val="0B1F3B"/>
              </w:rPr>
              <w:t>Content</w:t>
            </w:r>
          </w:p>
        </w:tc>
        <w:tc>
          <w:tcPr>
            <w:tcW w:type="dxa" w:w="7776"/>
            <w:tcMar>
              <w:top w:w="90" w:type="dxa"/>
              <w:start w:w="110" w:type="dxa"/>
              <w:bottom w:w="85" w:type="dxa"/>
              <w:end w:w="110" w:type="dxa"/>
            </w:tcMar>
            <w:vAlign w:val="center"/>
          </w:tcPr>
          <w:p>
            <w:pPr>
              <w:pStyle w:val="TableText"/>
            </w:pPr>
            <w:r>
              <w:t>No placeholders, unverified claims, unapproved client names or exposed private data.</w:t>
            </w:r>
          </w:p>
        </w:tc>
      </w:tr>
      <w:tr>
        <w:trPr>
          <w:cantSplit/>
        </w:trPr>
        <w:tc>
          <w:tcPr>
            <w:tcW w:type="dxa" w:w="2160"/>
            <w:tcMar>
              <w:top w:w="90" w:type="dxa"/>
              <w:start w:w="110" w:type="dxa"/>
              <w:bottom w:w="85" w:type="dxa"/>
              <w:end w:w="110" w:type="dxa"/>
            </w:tcMar>
            <w:shd w:fill="F8FAFC"/>
            <w:vAlign w:val="center"/>
          </w:tcPr>
          <w:p>
            <w:pPr>
              <w:pStyle w:val="TableText"/>
            </w:pPr>
            <w:r>
              <w:rPr>
                <w:b/>
                <w:color w:val="0B1F3B"/>
              </w:rPr>
              <w:t>Legibility</w:t>
            </w:r>
          </w:p>
        </w:tc>
        <w:tc>
          <w:tcPr>
            <w:tcW w:type="dxa" w:w="7776"/>
            <w:tcMar>
              <w:top w:w="90" w:type="dxa"/>
              <w:start w:w="110" w:type="dxa"/>
              <w:bottom w:w="85" w:type="dxa"/>
              <w:end w:w="110" w:type="dxa"/>
            </w:tcMar>
            <w:shd w:fill="F8FAFC"/>
            <w:vAlign w:val="center"/>
          </w:tcPr>
          <w:p>
            <w:pPr>
              <w:pStyle w:val="TableText"/>
            </w:pPr>
            <w:r>
              <w:t>Small lettering is readable; the appropriate logo variant is used.</w:t>
            </w:r>
          </w:p>
        </w:tc>
      </w:tr>
      <w:tr>
        <w:trPr>
          <w:cantSplit/>
        </w:trPr>
        <w:tc>
          <w:tcPr>
            <w:tcW w:type="dxa" w:w="2160"/>
            <w:tcMar>
              <w:top w:w="90" w:type="dxa"/>
              <w:start w:w="110" w:type="dxa"/>
              <w:bottom w:w="85" w:type="dxa"/>
              <w:end w:w="110" w:type="dxa"/>
            </w:tcMar>
            <w:vAlign w:val="center"/>
          </w:tcPr>
          <w:p>
            <w:pPr>
              <w:pStyle w:val="TableText"/>
            </w:pPr>
            <w:r>
              <w:rPr>
                <w:b/>
                <w:color w:val="0B1F3B"/>
              </w:rPr>
              <w:t>Accessibility</w:t>
            </w:r>
          </w:p>
        </w:tc>
        <w:tc>
          <w:tcPr>
            <w:tcW w:type="dxa" w:w="7776"/>
            <w:tcMar>
              <w:top w:w="90" w:type="dxa"/>
              <w:start w:w="110" w:type="dxa"/>
              <w:bottom w:w="85" w:type="dxa"/>
              <w:end w:w="110" w:type="dxa"/>
            </w:tcMar>
            <w:vAlign w:val="center"/>
          </w:tcPr>
          <w:p>
            <w:pPr>
              <w:pStyle w:val="TableText"/>
            </w:pPr>
            <w:r>
              <w:t>Text, controls, links, focus and status cues have been tested in context.</w:t>
            </w:r>
          </w:p>
        </w:tc>
      </w:tr>
      <w:tr>
        <w:trPr>
          <w:cantSplit/>
        </w:trPr>
        <w:tc>
          <w:tcPr>
            <w:tcW w:type="dxa" w:w="2160"/>
            <w:tcMar>
              <w:top w:w="90" w:type="dxa"/>
              <w:start w:w="110" w:type="dxa"/>
              <w:bottom w:w="85" w:type="dxa"/>
              <w:end w:w="110" w:type="dxa"/>
            </w:tcMar>
            <w:shd w:fill="F8FAFC"/>
            <w:vAlign w:val="center"/>
          </w:tcPr>
          <w:p>
            <w:pPr>
              <w:pStyle w:val="TableText"/>
            </w:pPr>
            <w:r>
              <w:rPr>
                <w:b/>
                <w:color w:val="0B1F3B"/>
              </w:rPr>
              <w:t>Production</w:t>
            </w:r>
          </w:p>
        </w:tc>
        <w:tc>
          <w:tcPr>
            <w:tcW w:type="dxa" w:w="7776"/>
            <w:tcMar>
              <w:top w:w="90" w:type="dxa"/>
              <w:start w:w="110" w:type="dxa"/>
              <w:bottom w:w="85" w:type="dxa"/>
              <w:end w:w="110" w:type="dxa"/>
            </w:tcMar>
            <w:shd w:fill="F8FAFC"/>
            <w:vAlign w:val="center"/>
          </w:tcPr>
          <w:p>
            <w:pPr>
              <w:pStyle w:val="TableText"/>
            </w:pPr>
            <w:r>
              <w:t>The intended output uses correct files, profiles and supplier-approved settings.</w:t>
            </w:r>
          </w:p>
        </w:tc>
      </w:tr>
      <w:tr>
        <w:trPr>
          <w:cantSplit/>
        </w:trPr>
        <w:tc>
          <w:tcPr>
            <w:tcW w:type="dxa" w:w="2160"/>
            <w:tcMar>
              <w:top w:w="90" w:type="dxa"/>
              <w:start w:w="110" w:type="dxa"/>
              <w:bottom w:w="85" w:type="dxa"/>
              <w:end w:w="110" w:type="dxa"/>
            </w:tcMar>
            <w:vAlign w:val="center"/>
          </w:tcPr>
          <w:p>
            <w:pPr>
              <w:pStyle w:val="TableText"/>
            </w:pPr>
            <w:r>
              <w:rPr>
                <w:b/>
                <w:color w:val="0B1F3B"/>
              </w:rPr>
              <w:t>Version control</w:t>
            </w:r>
          </w:p>
        </w:tc>
        <w:tc>
          <w:tcPr>
            <w:tcW w:type="dxa" w:w="7776"/>
            <w:tcMar>
              <w:top w:w="90" w:type="dxa"/>
              <w:start w:w="110" w:type="dxa"/>
              <w:bottom w:w="85" w:type="dxa"/>
              <w:end w:w="110" w:type="dxa"/>
            </w:tcMar>
            <w:vAlign w:val="center"/>
          </w:tcPr>
          <w:p>
            <w:pPr>
              <w:pStyle w:val="TableText"/>
            </w:pPr>
            <w:r>
              <w:t>Approved assets and final files are stored together with a clear owner and version.</w:t>
            </w:r>
          </w:p>
        </w:tc>
      </w:tr>
    </w:tbl>
    <w:p>
      <w:pPr>
        <w:spacing w:after="20" w:before="0" w:line="20" w:lineRule="exact"/>
      </w:pPr>
      <w:r>
        <w:rPr>
          <w:sz w:val="2"/>
        </w:rPr>
      </w:r>
      <w:r/>
    </w:p>
    <w:p>
      <w:pPr>
        <w:pStyle w:val="Heading2"/>
      </w:pPr>
      <w:r>
        <w:t>Priorities for rollout</w:t>
      </w:r>
    </w:p>
    <w:p>
      <w:r>
        <w:t>First approve the naming, positioning and supporting typefaces. Next establish vector masters and the shared asset library. Then standardize the website, email signature and proposal template before extending the system to social posts, presentations and merchandise.</w:t>
      </w:r>
    </w:p>
    <w:p>
      <w:pPr>
        <w:pStyle w:val="Small"/>
      </w:pPr>
      <w:r>
        <w:t>Review this guide after major changes to services or identity. Record revisions so the team can distinguish approved decisions from experiments.</w:t>
      </w:r>
    </w:p>
    <w:p>
      <w:pPr>
        <w:pStyle w:val="Kicker"/>
        <w:pageBreakBefore/>
      </w:pPr>
      <w:r>
        <w:t>18 / REFERENCE</w:t>
      </w:r>
    </w:p>
    <w:p>
      <w:pPr>
        <w:pStyle w:val="Heading1"/>
      </w:pPr>
      <w:r>
        <w:t>The essentials, in one place.</w:t>
      </w:r>
    </w:p>
    <w:p>
      <w:pPr>
        <w:pStyle w:val="Lead"/>
      </w:pPr>
      <w:r>
        <w:t>Keep this page close when briefing designers, developers, writers and print suppliers.</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2088"/>
        <w:gridCol w:w="7848"/>
      </w:tblGrid>
      <w:tr>
        <w:trPr>
          <w:tblHeader/>
          <w:cantSplit/>
        </w:trPr>
        <w:tc>
          <w:tcPr>
            <w:tcW w:type="dxa" w:w="2088"/>
            <w:shd w:fill="0B1F3B"/>
            <w:tcMar>
              <w:top w:w="90" w:type="dxa"/>
              <w:start w:w="110" w:type="dxa"/>
              <w:bottom w:w="85" w:type="dxa"/>
              <w:end w:w="110" w:type="dxa"/>
            </w:tcMar>
          </w:tcPr>
          <w:p>
            <w:pPr>
              <w:pStyle w:val="TableText"/>
            </w:pPr>
            <w:r>
              <w:rPr>
                <w:b/>
                <w:color w:val="FFFFFF"/>
                <w:sz w:val="18"/>
              </w:rPr>
              <w:t>Element</w:t>
            </w:r>
          </w:p>
        </w:tc>
        <w:tc>
          <w:tcPr>
            <w:tcW w:type="dxa" w:w="7848"/>
            <w:shd w:fill="0B1F3B"/>
            <w:tcMar>
              <w:top w:w="90" w:type="dxa"/>
              <w:start w:w="110" w:type="dxa"/>
              <w:bottom w:w="85" w:type="dxa"/>
              <w:end w:w="110" w:type="dxa"/>
            </w:tcMar>
          </w:tcPr>
          <w:p>
            <w:pPr>
              <w:pStyle w:val="TableText"/>
            </w:pPr>
            <w:r>
              <w:rPr>
                <w:b/>
                <w:color w:val="FFFFFF"/>
                <w:sz w:val="18"/>
              </w:rPr>
              <w:t>Standard</w:t>
            </w:r>
          </w:p>
        </w:tc>
      </w:tr>
      <w:tr>
        <w:trPr>
          <w:cantSplit/>
        </w:trPr>
        <w:tc>
          <w:tcPr>
            <w:tcW w:type="dxa" w:w="2088"/>
            <w:tcMar>
              <w:top w:w="90" w:type="dxa"/>
              <w:start w:w="110" w:type="dxa"/>
              <w:bottom w:w="85" w:type="dxa"/>
              <w:end w:w="110" w:type="dxa"/>
            </w:tcMar>
            <w:shd w:fill="F8FAFC"/>
            <w:vAlign w:val="center"/>
          </w:tcPr>
          <w:p>
            <w:pPr>
              <w:pStyle w:val="TableText"/>
            </w:pPr>
            <w:r>
              <w:rPr>
                <w:b/>
                <w:color w:val="0B1F3B"/>
              </w:rPr>
              <w:t>Company</w:t>
            </w:r>
          </w:p>
        </w:tc>
        <w:tc>
          <w:tcPr>
            <w:tcW w:type="dxa" w:w="7848"/>
            <w:tcMar>
              <w:top w:w="90" w:type="dxa"/>
              <w:start w:w="110" w:type="dxa"/>
              <w:bottom w:w="85" w:type="dxa"/>
              <w:end w:w="110" w:type="dxa"/>
            </w:tcMar>
            <w:shd w:fill="F8FAFC"/>
            <w:vAlign w:val="center"/>
          </w:tcPr>
          <w:p>
            <w:pPr>
              <w:pStyle w:val="TableText"/>
            </w:pPr>
            <w:r>
              <w:t>AndHub Engineering PLC; AndHub after first mention.</w:t>
            </w:r>
          </w:p>
        </w:tc>
      </w:tr>
      <w:tr>
        <w:trPr>
          <w:cantSplit/>
        </w:trPr>
        <w:tc>
          <w:tcPr>
            <w:tcW w:type="dxa" w:w="2088"/>
            <w:tcMar>
              <w:top w:w="90" w:type="dxa"/>
              <w:start w:w="110" w:type="dxa"/>
              <w:bottom w:w="85" w:type="dxa"/>
              <w:end w:w="110" w:type="dxa"/>
            </w:tcMar>
            <w:vAlign w:val="center"/>
          </w:tcPr>
          <w:p>
            <w:pPr>
              <w:pStyle w:val="TableText"/>
            </w:pPr>
            <w:r>
              <w:rPr>
                <w:b/>
                <w:color w:val="0B1F3B"/>
              </w:rPr>
              <w:t>Tagline</w:t>
            </w:r>
          </w:p>
        </w:tc>
        <w:tc>
          <w:tcPr>
            <w:tcW w:type="dxa" w:w="7848"/>
            <w:tcMar>
              <w:top w:w="90" w:type="dxa"/>
              <w:start w:w="110" w:type="dxa"/>
              <w:bottom w:w="85" w:type="dxa"/>
              <w:end w:w="110" w:type="dxa"/>
            </w:tcMar>
            <w:vAlign w:val="center"/>
          </w:tcPr>
          <w:p>
            <w:pPr>
              <w:pStyle w:val="TableText"/>
            </w:pPr>
            <w:r>
              <w:t>Ideas. Engineered.</w:t>
            </w:r>
          </w:p>
        </w:tc>
      </w:tr>
      <w:tr>
        <w:trPr>
          <w:cantSplit/>
        </w:trPr>
        <w:tc>
          <w:tcPr>
            <w:tcW w:type="dxa" w:w="2088"/>
            <w:tcMar>
              <w:top w:w="90" w:type="dxa"/>
              <w:start w:w="110" w:type="dxa"/>
              <w:bottom w:w="85" w:type="dxa"/>
              <w:end w:w="110" w:type="dxa"/>
            </w:tcMar>
            <w:shd w:fill="F8FAFC"/>
            <w:vAlign w:val="center"/>
          </w:tcPr>
          <w:p>
            <w:pPr>
              <w:pStyle w:val="TableText"/>
            </w:pPr>
            <w:r>
              <w:rPr>
                <w:b/>
                <w:color w:val="0B1F3B"/>
              </w:rPr>
              <w:t>Primary colors</w:t>
            </w:r>
          </w:p>
        </w:tc>
        <w:tc>
          <w:tcPr>
            <w:tcW w:type="dxa" w:w="7848"/>
            <w:tcMar>
              <w:top w:w="90" w:type="dxa"/>
              <w:start w:w="110" w:type="dxa"/>
              <w:bottom w:w="85" w:type="dxa"/>
              <w:end w:w="110" w:type="dxa"/>
            </w:tcMar>
            <w:shd w:fill="F8FAFC"/>
            <w:vAlign w:val="center"/>
          </w:tcPr>
          <w:p>
            <w:pPr>
              <w:pStyle w:val="TableText"/>
            </w:pPr>
            <w:r>
              <w:t>Navy #0B1F3B · Blue #2563EB · Green #10B981 · Gray #E5E7EB</w:t>
            </w:r>
          </w:p>
        </w:tc>
      </w:tr>
      <w:tr>
        <w:trPr>
          <w:cantSplit/>
        </w:trPr>
        <w:tc>
          <w:tcPr>
            <w:tcW w:type="dxa" w:w="2088"/>
            <w:tcMar>
              <w:top w:w="90" w:type="dxa"/>
              <w:start w:w="110" w:type="dxa"/>
              <w:bottom w:w="85" w:type="dxa"/>
              <w:end w:w="110" w:type="dxa"/>
            </w:tcMar>
            <w:vAlign w:val="center"/>
          </w:tcPr>
          <w:p>
            <w:pPr>
              <w:pStyle w:val="TableText"/>
            </w:pPr>
            <w:r>
              <w:rPr>
                <w:b/>
                <w:color w:val="0B1F3B"/>
              </w:rPr>
              <w:t>Typography</w:t>
            </w:r>
          </w:p>
        </w:tc>
        <w:tc>
          <w:tcPr>
            <w:tcW w:type="dxa" w:w="7848"/>
            <w:tcMar>
              <w:top w:w="90" w:type="dxa"/>
              <w:start w:w="110" w:type="dxa"/>
              <w:bottom w:w="85" w:type="dxa"/>
              <w:end w:w="110" w:type="dxa"/>
            </w:tcMar>
            <w:vAlign w:val="center"/>
          </w:tcPr>
          <w:p>
            <w:pPr>
              <w:pStyle w:val="TableText"/>
            </w:pPr>
            <w:r>
              <w:t>Inter Display for headings; Inter for body and interface text.</w:t>
            </w:r>
          </w:p>
        </w:tc>
      </w:tr>
      <w:tr>
        <w:trPr>
          <w:cantSplit/>
        </w:trPr>
        <w:tc>
          <w:tcPr>
            <w:tcW w:type="dxa" w:w="2088"/>
            <w:tcMar>
              <w:top w:w="90" w:type="dxa"/>
              <w:start w:w="110" w:type="dxa"/>
              <w:bottom w:w="85" w:type="dxa"/>
              <w:end w:w="110" w:type="dxa"/>
            </w:tcMar>
            <w:shd w:fill="F8FAFC"/>
            <w:vAlign w:val="center"/>
          </w:tcPr>
          <w:p>
            <w:pPr>
              <w:pStyle w:val="TableText"/>
            </w:pPr>
            <w:r>
              <w:rPr>
                <w:b/>
                <w:color w:val="0B1F3B"/>
              </w:rPr>
              <w:t>Clear space</w:t>
            </w:r>
          </w:p>
        </w:tc>
        <w:tc>
          <w:tcPr>
            <w:tcW w:type="dxa" w:w="7848"/>
            <w:tcMar>
              <w:top w:w="90" w:type="dxa"/>
              <w:start w:w="110" w:type="dxa"/>
              <w:bottom w:w="85" w:type="dxa"/>
              <w:end w:w="110" w:type="dxa"/>
            </w:tcMar>
            <w:shd w:fill="F8FAFC"/>
            <w:vAlign w:val="center"/>
          </w:tcPr>
          <w:p>
            <w:pPr>
              <w:pStyle w:val="TableText"/>
            </w:pPr>
            <w:r>
              <w:t>At least one quarter of the visible monogram height on every side.</w:t>
            </w:r>
          </w:p>
        </w:tc>
      </w:tr>
      <w:tr>
        <w:trPr>
          <w:cantSplit/>
        </w:trPr>
        <w:tc>
          <w:tcPr>
            <w:tcW w:type="dxa" w:w="2088"/>
            <w:tcMar>
              <w:top w:w="90" w:type="dxa"/>
              <w:start w:w="110" w:type="dxa"/>
              <w:bottom w:w="85" w:type="dxa"/>
              <w:end w:w="110" w:type="dxa"/>
            </w:tcMar>
            <w:vAlign w:val="center"/>
          </w:tcPr>
          <w:p>
            <w:pPr>
              <w:pStyle w:val="TableText"/>
            </w:pPr>
            <w:r>
              <w:rPr>
                <w:b/>
                <w:color w:val="0B1F3B"/>
              </w:rPr>
              <w:t>Preferred action</w:t>
            </w:r>
          </w:p>
        </w:tc>
        <w:tc>
          <w:tcPr>
            <w:tcW w:type="dxa" w:w="7848"/>
            <w:tcMar>
              <w:top w:w="90" w:type="dxa"/>
              <w:start w:w="110" w:type="dxa"/>
              <w:bottom w:w="85" w:type="dxa"/>
              <w:end w:w="110" w:type="dxa"/>
            </w:tcMar>
            <w:vAlign w:val="center"/>
          </w:tcPr>
          <w:p>
            <w:pPr>
              <w:pStyle w:val="TableText"/>
            </w:pPr>
            <w:r>
              <w:t>White text on Signal Blue; verify every adjacent color and state.</w:t>
            </w:r>
          </w:p>
        </w:tc>
      </w:tr>
      <w:tr>
        <w:trPr>
          <w:cantSplit/>
        </w:trPr>
        <w:tc>
          <w:tcPr>
            <w:tcW w:type="dxa" w:w="2088"/>
            <w:tcMar>
              <w:top w:w="90" w:type="dxa"/>
              <w:start w:w="110" w:type="dxa"/>
              <w:bottom w:w="85" w:type="dxa"/>
              <w:end w:w="110" w:type="dxa"/>
            </w:tcMar>
            <w:shd w:fill="F8FAFC"/>
            <w:vAlign w:val="center"/>
          </w:tcPr>
          <w:p>
            <w:pPr>
              <w:pStyle w:val="TableText"/>
            </w:pPr>
            <w:r>
              <w:rPr>
                <w:b/>
                <w:color w:val="0B1F3B"/>
              </w:rPr>
              <w:t>Voice</w:t>
            </w:r>
          </w:p>
        </w:tc>
        <w:tc>
          <w:tcPr>
            <w:tcW w:type="dxa" w:w="7848"/>
            <w:tcMar>
              <w:top w:w="90" w:type="dxa"/>
              <w:start w:w="110" w:type="dxa"/>
              <w:bottom w:w="85" w:type="dxa"/>
              <w:end w:w="110" w:type="dxa"/>
            </w:tcMar>
            <w:shd w:fill="F8FAFC"/>
            <w:vAlign w:val="center"/>
          </w:tcPr>
          <w:p>
            <w:pPr>
              <w:pStyle w:val="TableText"/>
            </w:pPr>
            <w:r>
              <w:t>Precise, composed, practical and approachable.</w:t>
            </w:r>
          </w:p>
        </w:tc>
      </w:tr>
      <w:tr>
        <w:trPr>
          <w:cantSplit/>
        </w:trPr>
        <w:tc>
          <w:tcPr>
            <w:tcW w:type="dxa" w:w="2088"/>
            <w:tcMar>
              <w:top w:w="90" w:type="dxa"/>
              <w:start w:w="110" w:type="dxa"/>
              <w:bottom w:w="85" w:type="dxa"/>
              <w:end w:w="110" w:type="dxa"/>
            </w:tcMar>
            <w:vAlign w:val="center"/>
          </w:tcPr>
          <w:p>
            <w:pPr>
              <w:pStyle w:val="TableText"/>
            </w:pPr>
            <w:r>
              <w:rPr>
                <w:b/>
                <w:color w:val="0B1F3B"/>
              </w:rPr>
              <w:t>Core discipline</w:t>
            </w:r>
          </w:p>
        </w:tc>
        <w:tc>
          <w:tcPr>
            <w:tcW w:type="dxa" w:w="7848"/>
            <w:tcMar>
              <w:top w:w="90" w:type="dxa"/>
              <w:start w:w="110" w:type="dxa"/>
              <w:bottom w:w="85" w:type="dxa"/>
              <w:end w:w="110" w:type="dxa"/>
            </w:tcMar>
            <w:vAlign w:val="center"/>
          </w:tcPr>
          <w:p>
            <w:pPr>
              <w:pStyle w:val="TableText"/>
            </w:pPr>
            <w:r>
              <w:t>Use approved artwork and evidence; do not recreate or exaggerate.</w:t>
            </w:r>
          </w:p>
        </w:tc>
      </w:tr>
    </w:tbl>
    <w:p>
      <w:pPr>
        <w:spacing w:after="20" w:before="0" w:line="20" w:lineRule="exact"/>
      </w:pPr>
      <w:r>
        <w:rPr>
          <w:sz w:val="2"/>
        </w:rPr>
      </w:r>
      <w:r/>
    </w:p>
    <w:p>
      <w:pPr>
        <w:pStyle w:val="Heading2"/>
      </w:pPr>
      <w:r>
        <w:t>Basis and references</w:t>
      </w:r>
    </w:p>
    <w:p>
      <w:pPr>
        <w:pStyle w:val="Small"/>
      </w:pPr>
      <w:r>
        <w:t>[1] Company-supplied visual source: “AndHub Engineering Brand Identity Board.png,” 1536 × 1024 pixels. Supplies the logo references, displayed tagline and printed palette labels.</w:t>
      </w:r>
    </w:p>
    <w:p>
      <w:pPr>
        <w:pStyle w:val="Small"/>
      </w:pPr>
      <w:r>
        <w:t>[2] Company description supplied in the brief: AndHub Engineering PLC is a software development, system engineering and consultancy company/firm. “Systems engineering” is the recommended editorial service label in this guide.</w:t>
      </w:r>
    </w:p>
    <w:p>
      <w:pPr>
        <w:pStyle w:val="Small"/>
      </w:pPr>
      <w:r>
        <w:t xml:space="preserve">[3] </w:t>
      </w:r>
      <w:hyperlink r:id="rId20">
        <w:r>
          <w:rPr>
            <w:color w:val="2563EB"/>
            <w:u w:val="single"/>
          </w:rPr>
          <w:t>Inter official project and license</w:t>
        </w:r>
      </w:hyperlink>
      <w:r>
        <w:t>. Typeface source and SIL Open Font License information.</w:t>
      </w:r>
    </w:p>
    <w:p>
      <w:pPr>
        <w:pStyle w:val="Small"/>
      </w:pPr>
      <w:r>
        <w:t xml:space="preserve">[4] </w:t>
      </w:r>
      <w:hyperlink r:id="rId21">
        <w:r>
          <w:rPr>
            <w:color w:val="2563EB"/>
            <w:u w:val="single"/>
          </w:rPr>
          <w:t>W3C: Understanding Contrast (Minimum), SC 1.4.3</w:t>
        </w:r>
      </w:hyperlink>
      <w:r>
        <w:t>. Text thresholds, large-text definition and contrast calculations.</w:t>
      </w:r>
    </w:p>
    <w:p>
      <w:pPr>
        <w:pStyle w:val="Small"/>
      </w:pPr>
      <w:r>
        <w:t xml:space="preserve">[5] </w:t>
      </w:r>
      <w:hyperlink r:id="rId22">
        <w:r>
          <w:rPr>
            <w:color w:val="2563EB"/>
            <w:u w:val="single"/>
          </w:rPr>
          <w:t>W3C: Understanding Non-text Contrast, SC 1.4.11</w:t>
        </w:r>
      </w:hyperlink>
      <w:r>
        <w:t>. Contrast for essential controls, states and graphics.</w:t>
      </w:r>
    </w:p>
    <w:p>
      <w:pPr>
        <w:pStyle w:val="Small"/>
      </w:pPr>
      <w:r>
        <w:t xml:space="preserve">[6] </w:t>
      </w:r>
      <w:hyperlink r:id="rId23">
        <w:r>
          <w:rPr>
            <w:color w:val="2563EB"/>
            <w:u w:val="single"/>
          </w:rPr>
          <w:t>W3C: Understanding Use of Color, SC 1.4.1</w:t>
        </w:r>
      </w:hyperlink>
      <w:r>
        <w:t>. Alternatives to color-only communication.</w:t>
      </w:r>
    </w:p>
    <w:p>
      <w:pPr>
        <w:pStyle w:val="Small"/>
      </w:pPr>
      <w:r>
        <w:t>External references checked 2 November 2026. Contrast figures are calculated from the specified HEX values, not measured from the raster board. Application layouts are illustrations; contact details, client names and project results are intentionally not invented.</w:t>
      </w:r>
    </w:p>
    <w:tbl>
      <w:tblPr>
        <w:tblW w:type="auto" w:w="0"/>
        <w:jc w:val="center"/>
        <w:tblLayout w:type="fixed"/>
        <w:tblLook w:firstColumn="1" w:firstRow="1" w:lastColumn="0" w:lastRow="0" w:noHBand="0" w:noVBand="1" w:val="04A0"/>
        <w:tblBorders>
          <w:top w:val="nil" w:sz="4" w:color="E5E7EB"/>
          <w:left w:val="nil" w:sz="4" w:color="E5E7EB"/>
          <w:bottom w:val="nil" w:sz="4" w:color="E5E7EB"/>
          <w:right w:val="nil" w:sz="4" w:color="E5E7EB"/>
          <w:insideH w:val="nil" w:sz="4" w:color="E5E7EB"/>
          <w:insideV w:val="nil" w:sz="4" w:color="E5E7EB"/>
        </w:tblBorders>
      </w:tblPr>
      <w:tblGrid>
        <w:gridCol w:w="9947"/>
      </w:tblGrid>
      <w:tr>
        <w:tc>
          <w:tcPr>
            <w:tcW w:type="dxa" w:w="9947"/>
            <w:shd w:fill="F8FAFC"/>
            <w:tcMar>
              <w:top w:w="160" w:type="dxa"/>
              <w:start w:w="190" w:type="dxa"/>
              <w:bottom w:w="155" w:type="dxa"/>
              <w:end w:w="190" w:type="dxa"/>
            </w:tcMar>
          </w:tcPr>
          <w:p>
            <w:pPr>
              <w:spacing w:after="100"/>
            </w:pPr>
            <w:r>
              <w:rPr>
                <w:b/>
                <w:color w:val="2563EB"/>
                <w:sz w:val="17"/>
              </w:rPr>
              <w:t>STATUS OF THIS EDITION</w:t>
            </w:r>
          </w:p>
          <w:p>
            <w:pPr>
              <w:spacing w:after="0" w:line="278" w:lineRule="auto"/>
            </w:pPr>
            <w:r>
              <w:rPr>
                <w:color w:val="0B1F3B"/>
                <w:sz w:val="22"/>
              </w:rPr>
              <w:t>Version 1.0 is a complete proposed guideline for AndHub to adopt and maintain. Strategic language, minimum sizes, supporting colors and application rules are recommendations; original logo authorship and production masters have not been independently verified.</w:t>
            </w:r>
          </w:p>
        </w:tc>
      </w:tr>
    </w:tbl>
    <w:p>
      <w:pPr>
        <w:spacing w:after="20" w:before="0" w:line="20" w:lineRule="exact"/>
      </w:pPr>
      <w:r>
        <w:rPr>
          <w:sz w:val="2"/>
        </w:rPr>
      </w:r>
      <w:r/>
    </w:p>
    <w:sectPr w:rsidR="00FC693F" w:rsidRPr="0006063C" w:rsidSect="00034616">
      <w:headerReference w:type="default" r:id="rId9"/>
      <w:footerReference w:type="default" r:id="rId10"/>
      <w:footerReference w:type="first" r:id="rId11"/>
      <w:pgSz w:w="11905" w:h="16838"/>
      <w:pgMar w:top="979" w:right="979" w:bottom="922" w:left="979" w:header="389" w:footer="389"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47" w:val="right"/>
      </w:tabs>
      <w:spacing w:before="80"/>
    </w:pPr>
    <w:r>
      <w:rPr>
        <w:rFonts w:ascii="Inter" w:hAnsi="Inter"/>
        <w:color w:val="475569"/>
        <w:sz w:val="15"/>
      </w:rPr>
      <w:t>IDEAS. ENGINEERED.    |    V1.0 · 02 NOV 2026</w:t>
    </w:r>
    <w:r>
      <w:tab/>
    </w:r>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47" w:val="right"/>
      </w:tabs>
      <w:spacing w:before="80"/>
    </w:pPr>
    <w:r>
      <w:rPr>
        <w:rFonts w:ascii="Inter" w:hAnsi="Inter"/>
        <w:color w:val="475569"/>
        <w:sz w:val="15"/>
      </w:rPr>
      <w:t>IDEAS. ENGINEERED.    |    V1.0 · 02 NOV 2026</w:t>
    </w:r>
    <w:r>
      <w:tab/>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6" w:space="7" w:color="E5E7EB"/>
      </w:pBdr>
    </w:pPr>
    <w:r>
      <w:rPr>
        <w:rFonts w:ascii="Inter" w:hAnsi="Inter"/>
        <w:b/>
        <w:color w:val="0B1F3B"/>
        <w:sz w:val="16"/>
      </w:rPr>
      <w:t>ANDHUB ENGINEERING PLC</w:t>
    </w:r>
    <w:r>
      <w:rPr>
        <w:color w:val="475569"/>
        <w:sz w:val="16"/>
      </w:rPr>
      <w:t xml:space="preserve">   /   BRAND GUIDELINES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Inter" w:hAnsi="Inter" w:eastAsia="Inter"/>
      <w:color w:val="47556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line="250" w:lineRule="auto"/>
      <w:outlineLvl w:val="0"/>
    </w:pPr>
    <w:rPr>
      <w:rFonts w:asciiTheme="majorHAnsi" w:eastAsiaTheme="majorEastAsia" w:hAnsiTheme="majorHAnsi" w:cstheme="majorBidi" w:ascii="Inter Display" w:hAnsi="Inter Display" w:eastAsia="Inter"/>
      <w:b/>
      <w:bCs/>
      <w:color w:val="0B1F3B"/>
      <w:sz w:val="56"/>
      <w:szCs w:val="28"/>
    </w:rPr>
  </w:style>
  <w:style w:type="paragraph" w:styleId="Heading2">
    <w:name w:val="heading 2"/>
    <w:basedOn w:val="Normal"/>
    <w:next w:val="Normal"/>
    <w:link w:val="Heading2Char"/>
    <w:uiPriority w:val="9"/>
    <w:unhideWhenUsed/>
    <w:qFormat/>
    <w:rsid w:val="00FC693F"/>
    <w:pPr>
      <w:keepNext/>
      <w:keepLines/>
      <w:spacing w:before="180" w:after="120" w:line="250" w:lineRule="auto"/>
      <w:outlineLvl w:val="1"/>
    </w:pPr>
    <w:rPr>
      <w:rFonts w:asciiTheme="majorHAnsi" w:eastAsiaTheme="majorEastAsia" w:hAnsiTheme="majorHAnsi" w:cstheme="majorBidi" w:ascii="Inter Display" w:hAnsi="Inter Display" w:eastAsia="Inter"/>
      <w:b/>
      <w:bCs/>
      <w:color w:val="0B1F3B"/>
      <w:sz w:val="28"/>
      <w:szCs w:val="26"/>
    </w:rPr>
  </w:style>
  <w:style w:type="paragraph" w:styleId="Heading3">
    <w:name w:val="heading 3"/>
    <w:basedOn w:val="Normal"/>
    <w:next w:val="Normal"/>
    <w:link w:val="Heading3Char"/>
    <w:uiPriority w:val="9"/>
    <w:unhideWhenUsed/>
    <w:qFormat/>
    <w:rsid w:val="00FC693F"/>
    <w:pPr>
      <w:keepNext/>
      <w:keepLines/>
      <w:spacing w:before="140" w:after="80" w:line="250" w:lineRule="auto"/>
      <w:outlineLvl w:val="2"/>
    </w:pPr>
    <w:rPr>
      <w:rFonts w:asciiTheme="majorHAnsi" w:eastAsiaTheme="majorEastAsia" w:hAnsiTheme="majorHAnsi" w:cstheme="majorBidi" w:ascii="Inter Display" w:hAnsi="Inter Display" w:eastAsia="Inter"/>
      <w:b/>
      <w:bCs/>
      <w:color w:val="0B1F3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50" w:lineRule="auto" w:before="0"/>
      <w:contextualSpacing/>
    </w:pPr>
    <w:rPr>
      <w:rFonts w:asciiTheme="majorHAnsi" w:eastAsiaTheme="majorEastAsia" w:hAnsiTheme="majorHAnsi" w:cstheme="majorBidi" w:ascii="Inter Display" w:hAnsi="Inter Display" w:eastAsia="Inter"/>
      <w:b/>
      <w:color w:val="0B1F3B"/>
      <w:spacing w:val="5"/>
      <w:kern w:val="28"/>
      <w:sz w:val="7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Inter" w:hAnsi="Inter" w:eastAsia="Inter"/>
      <w:i/>
      <w:iCs/>
      <w:color w:val="475569"/>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Inter" w:hAnsi="Inter" w:eastAsia="Inter"/>
      <w:color w:val="475569"/>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20" w:line="278" w:lineRule="auto"/>
    </w:pPr>
    <w:rPr>
      <w:rFonts w:ascii="Inter Display" w:hAnsi="Inter Display"/>
      <w:b/>
      <w:i/>
      <w:iCs/>
      <w:color w:val="0B1F3B"/>
      <w:sz w:val="3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69" w:lineRule="auto" w:after="140"/>
    </w:pPr>
    <w:rPr>
      <w:rFonts w:ascii="Inter" w:hAnsi="Inter" w:eastAsia="Inter"/>
      <w:b/>
      <w:bCs/>
      <w:i w:val="0"/>
      <w:color w:val="475569"/>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160" w:line="278" w:lineRule="auto"/>
    </w:pPr>
    <w:rPr>
      <w:rFonts w:ascii="Inter" w:hAnsi="Inter"/>
      <w:b/>
      <w:color w:val="2563EB"/>
      <w:sz w:val="16"/>
    </w:rPr>
  </w:style>
  <w:style w:type="paragraph" w:customStyle="1" w:styleId="Small">
    <w:name w:val="Small"/>
    <w:pPr>
      <w:spacing w:after="120" w:line="278" w:lineRule="auto"/>
    </w:pPr>
    <w:rPr>
      <w:rFonts w:ascii="Inter" w:hAnsi="Inter"/>
      <w:color w:val="475569"/>
      <w:sz w:val="17"/>
    </w:rPr>
  </w:style>
  <w:style w:type="paragraph" w:customStyle="1" w:styleId="Lead">
    <w:name w:val="Lead"/>
    <w:pPr>
      <w:spacing w:after="240" w:line="278" w:lineRule="auto"/>
    </w:pPr>
    <w:rPr>
      <w:rFonts w:ascii="Inter" w:hAnsi="Inter"/>
      <w:color w:val="475569"/>
      <w:sz w:val="22"/>
    </w:rPr>
  </w:style>
  <w:style w:type="paragraph" w:customStyle="1" w:styleId="TableText">
    <w:name w:val="Table Text"/>
    <w:pPr>
      <w:spacing w:after="60" w:line="278" w:lineRule="auto"/>
    </w:pPr>
    <w:rPr>
      <w:rFonts w:ascii="Inter" w:hAnsi="Inter"/>
      <w:color w:val="475569"/>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hyperlink" Target="https://github.com/rsms/inter" TargetMode="External"/><Relationship Id="rId21" Type="http://schemas.openxmlformats.org/officeDocument/2006/relationships/hyperlink" Target="https://www.w3.org/WAI/WCAG22/Understanding/contrast-minimum.html" TargetMode="External"/><Relationship Id="rId22" Type="http://schemas.openxmlformats.org/officeDocument/2006/relationships/hyperlink" Target="https://www.w3.org/WAI/WCAG22/Understanding/non-text-contrast.html" TargetMode="External"/><Relationship Id="rId23" Type="http://schemas.openxmlformats.org/officeDocument/2006/relationships/hyperlink" Target="https://www.w3.org/WAI/WCAG22/Understanding/use-of-colo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AndHub Engineering PLC — Brand Guidelines</dc:title>
  <dc:subject>Brand identity, logo use, color, typography, voice and practical applications</dc:subject>
  <dc:creator>AndHub Engineering PLC</dc:creator>
  <cp:keywords>AndHub, brand guidelines, identity, software development, systems engineering, consultancy</cp:keywords>
  <dc:description>Prepared from the company-supplied identity board and business description. Proposed standard for adoption.</dc:description>
  <cp:lastModifiedBy/>
  <cp:revision>1</cp:revision>
  <dcterms:created xsi:type="dcterms:W3CDTF">2013-12-23T23:15:00Z</dcterms:created>
  <dcterms:modified xsi:type="dcterms:W3CDTF">2013-12-23T23:15:00Z</dcterms:modified>
  <cp:category/>
</cp:coreProperties>
</file>